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60AD" w:rsidRDefault="006260AD" w:rsidP="006260AD">
      <w:pPr>
        <w:pStyle w:val="NoSpacing"/>
        <w:rPr>
          <w:lang w:val="en-ZA" w:eastAsia="en-ZA"/>
        </w:rPr>
      </w:pPr>
      <w:bookmarkStart w:id="0" w:name="_Toc480517251"/>
      <w:bookmarkStart w:id="1" w:name="_GoBack"/>
      <w:bookmarkEnd w:id="1"/>
    </w:p>
    <w:p w:rsidR="00DD0468" w:rsidRDefault="00DD0468" w:rsidP="006260AD">
      <w:pPr>
        <w:pStyle w:val="NoSpacing"/>
        <w:rPr>
          <w:lang w:val="en-ZA" w:eastAsia="en-ZA"/>
        </w:rPr>
      </w:pPr>
    </w:p>
    <w:p w:rsidR="00DD0468" w:rsidRDefault="00DD0468" w:rsidP="006260AD">
      <w:pPr>
        <w:pStyle w:val="NoSpacing"/>
        <w:rPr>
          <w:lang w:val="en-ZA" w:eastAsia="en-ZA"/>
        </w:rPr>
      </w:pPr>
    </w:p>
    <w:p w:rsidR="00DD0468" w:rsidRDefault="00DD0468" w:rsidP="006260AD">
      <w:pPr>
        <w:pStyle w:val="NoSpacing"/>
        <w:rPr>
          <w:lang w:val="en-ZA" w:eastAsia="en-ZA"/>
        </w:rPr>
      </w:pPr>
    </w:p>
    <w:p w:rsidR="00DD0468" w:rsidRDefault="00DD0468" w:rsidP="006260AD">
      <w:pPr>
        <w:pStyle w:val="NoSpacing"/>
        <w:rPr>
          <w:lang w:val="en-ZA" w:eastAsia="en-ZA"/>
        </w:rPr>
      </w:pPr>
    </w:p>
    <w:p w:rsidR="006260AD" w:rsidRDefault="006260AD" w:rsidP="00DD0468">
      <w:pPr>
        <w:pStyle w:val="NoSpacing"/>
        <w:jc w:val="center"/>
        <w:rPr>
          <w:lang w:val="en-ZA" w:eastAsia="en-ZA"/>
        </w:rPr>
      </w:pPr>
      <w:r>
        <w:rPr>
          <w:noProof/>
          <w:lang w:val="en-ZA" w:eastAsia="en-ZA"/>
        </w:rPr>
        <w:drawing>
          <wp:inline distT="0" distB="0" distL="0" distR="0" wp14:anchorId="0CB1CD7C" wp14:editId="1C24C366">
            <wp:extent cx="4218940" cy="123761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18940" cy="1237615"/>
                    </a:xfrm>
                    <a:prstGeom prst="rect">
                      <a:avLst/>
                    </a:prstGeom>
                    <a:noFill/>
                  </pic:spPr>
                </pic:pic>
              </a:graphicData>
            </a:graphic>
          </wp:inline>
        </w:drawing>
      </w:r>
    </w:p>
    <w:p w:rsidR="006260AD" w:rsidRDefault="006260AD" w:rsidP="006260AD">
      <w:pPr>
        <w:keepNext/>
        <w:keepLines/>
        <w:spacing w:before="480" w:line="276" w:lineRule="auto"/>
        <w:outlineLvl w:val="0"/>
        <w:rPr>
          <w:rFonts w:ascii="Arial" w:eastAsia="Calibri" w:hAnsi="Arial" w:cs="Arial"/>
          <w:b/>
          <w:bCs/>
          <w:lang w:val="en-ZA" w:eastAsia="en-ZA"/>
        </w:rPr>
      </w:pPr>
    </w:p>
    <w:p w:rsidR="006260AD" w:rsidRDefault="006260AD" w:rsidP="006260AD">
      <w:pPr>
        <w:keepNext/>
        <w:keepLines/>
        <w:spacing w:before="480" w:line="276" w:lineRule="auto"/>
        <w:outlineLvl w:val="0"/>
        <w:rPr>
          <w:rFonts w:ascii="Arial" w:eastAsia="Calibri" w:hAnsi="Arial" w:cs="Arial"/>
          <w:b/>
          <w:bCs/>
          <w:lang w:val="en-ZA" w:eastAsia="en-ZA"/>
        </w:rPr>
      </w:pPr>
    </w:p>
    <w:p w:rsidR="006260AD" w:rsidRDefault="006260AD" w:rsidP="006260AD">
      <w:pPr>
        <w:keepNext/>
        <w:keepLines/>
        <w:spacing w:before="480" w:line="276" w:lineRule="auto"/>
        <w:outlineLvl w:val="0"/>
        <w:rPr>
          <w:rFonts w:ascii="Arial" w:eastAsia="Calibri" w:hAnsi="Arial" w:cs="Arial"/>
          <w:b/>
          <w:bCs/>
          <w:lang w:val="en-ZA" w:eastAsia="en-ZA"/>
        </w:rPr>
      </w:pPr>
    </w:p>
    <w:tbl>
      <w:tblPr>
        <w:tblStyle w:val="TableGrid"/>
        <w:tblW w:w="0" w:type="auto"/>
        <w:tblLook w:val="04A0" w:firstRow="1" w:lastRow="0" w:firstColumn="1" w:lastColumn="0" w:noHBand="0" w:noVBand="1"/>
      </w:tblPr>
      <w:tblGrid>
        <w:gridCol w:w="9350"/>
      </w:tblGrid>
      <w:tr w:rsidR="006260AD" w:rsidTr="006260AD">
        <w:tc>
          <w:tcPr>
            <w:tcW w:w="9350" w:type="dxa"/>
          </w:tcPr>
          <w:p w:rsidR="006260AD" w:rsidRDefault="006260AD" w:rsidP="006260AD">
            <w:pPr>
              <w:pStyle w:val="NoSpacing"/>
              <w:spacing w:line="360" w:lineRule="auto"/>
              <w:jc w:val="center"/>
              <w:rPr>
                <w:b/>
                <w:sz w:val="28"/>
                <w:szCs w:val="28"/>
                <w:lang w:val="en-ZA" w:eastAsia="en-ZA"/>
              </w:rPr>
            </w:pPr>
          </w:p>
          <w:p w:rsidR="00190EDA" w:rsidRPr="00DD0468" w:rsidRDefault="006260AD" w:rsidP="00190EDA">
            <w:pPr>
              <w:pStyle w:val="NoSpacing"/>
              <w:spacing w:line="360" w:lineRule="auto"/>
              <w:jc w:val="center"/>
              <w:rPr>
                <w:b/>
                <w:sz w:val="40"/>
                <w:szCs w:val="40"/>
                <w:lang w:val="en-ZA" w:eastAsia="en-ZA"/>
              </w:rPr>
            </w:pPr>
            <w:r w:rsidRPr="00DD0468">
              <w:rPr>
                <w:b/>
                <w:sz w:val="40"/>
                <w:szCs w:val="40"/>
                <w:lang w:val="en-ZA" w:eastAsia="en-ZA"/>
              </w:rPr>
              <w:t xml:space="preserve">THE NAB WRITTEN SUBMISSION </w:t>
            </w:r>
            <w:r w:rsidR="00190EDA" w:rsidRPr="00DD0468">
              <w:rPr>
                <w:b/>
                <w:sz w:val="40"/>
                <w:szCs w:val="40"/>
                <w:lang w:val="en-ZA" w:eastAsia="en-ZA"/>
              </w:rPr>
              <w:t xml:space="preserve">ON THE </w:t>
            </w:r>
            <w:r w:rsidR="00DD159E" w:rsidRPr="00DD159E">
              <w:rPr>
                <w:b/>
                <w:sz w:val="40"/>
                <w:szCs w:val="40"/>
                <w:lang w:val="en-ZA" w:eastAsia="en-ZA"/>
              </w:rPr>
              <w:t>DRAFT FREQUENCY MIGRATION PLAN 2018</w:t>
            </w:r>
          </w:p>
          <w:p w:rsidR="006260AD" w:rsidRPr="006260AD" w:rsidRDefault="006260AD" w:rsidP="006260AD">
            <w:pPr>
              <w:pStyle w:val="NoSpacing"/>
              <w:spacing w:line="360" w:lineRule="auto"/>
              <w:jc w:val="center"/>
              <w:rPr>
                <w:b/>
                <w:sz w:val="28"/>
                <w:szCs w:val="28"/>
                <w:lang w:val="en-ZA" w:eastAsia="en-ZA"/>
              </w:rPr>
            </w:pPr>
          </w:p>
          <w:p w:rsidR="006260AD" w:rsidRPr="00DD0468" w:rsidRDefault="00DD159E" w:rsidP="006260AD">
            <w:pPr>
              <w:pStyle w:val="NoSpacing"/>
              <w:spacing w:line="360" w:lineRule="auto"/>
              <w:jc w:val="center"/>
              <w:rPr>
                <w:b/>
                <w:sz w:val="36"/>
                <w:szCs w:val="36"/>
                <w:lang w:val="en-ZA" w:eastAsia="en-ZA"/>
              </w:rPr>
            </w:pPr>
            <w:r>
              <w:rPr>
                <w:b/>
                <w:sz w:val="36"/>
                <w:szCs w:val="36"/>
                <w:lang w:val="en-ZA" w:eastAsia="en-ZA"/>
              </w:rPr>
              <w:t>12 OCTOBER</w:t>
            </w:r>
            <w:r w:rsidR="006260AD" w:rsidRPr="00DD0468">
              <w:rPr>
                <w:b/>
                <w:sz w:val="36"/>
                <w:szCs w:val="36"/>
                <w:lang w:val="en-ZA" w:eastAsia="en-ZA"/>
              </w:rPr>
              <w:t xml:space="preserve"> 201</w:t>
            </w:r>
            <w:r w:rsidR="00190EDA" w:rsidRPr="00DD0468">
              <w:rPr>
                <w:b/>
                <w:sz w:val="36"/>
                <w:szCs w:val="36"/>
                <w:lang w:val="en-ZA" w:eastAsia="en-ZA"/>
              </w:rPr>
              <w:t>8</w:t>
            </w:r>
          </w:p>
          <w:p w:rsidR="006260AD" w:rsidRDefault="006260AD" w:rsidP="006260AD">
            <w:pPr>
              <w:pStyle w:val="NoSpacing"/>
              <w:spacing w:line="360" w:lineRule="auto"/>
              <w:jc w:val="center"/>
              <w:rPr>
                <w:lang w:val="en-ZA" w:eastAsia="en-ZA"/>
              </w:rPr>
            </w:pPr>
          </w:p>
        </w:tc>
      </w:tr>
    </w:tbl>
    <w:p w:rsidR="006260AD" w:rsidRDefault="006260AD" w:rsidP="006260AD">
      <w:pPr>
        <w:keepNext/>
        <w:keepLines/>
        <w:spacing w:before="480" w:line="276" w:lineRule="auto"/>
        <w:outlineLvl w:val="0"/>
        <w:rPr>
          <w:rFonts w:ascii="Arial" w:eastAsia="Calibri" w:hAnsi="Arial" w:cs="Arial"/>
          <w:b/>
          <w:bCs/>
          <w:lang w:val="en-ZA" w:eastAsia="en-ZA"/>
        </w:rPr>
      </w:pPr>
    </w:p>
    <w:p w:rsidR="006260AD" w:rsidRDefault="006260AD">
      <w:pPr>
        <w:pStyle w:val="TOCHeading"/>
      </w:pPr>
    </w:p>
    <w:p w:rsidR="006260AD" w:rsidRDefault="006260AD">
      <w:pPr>
        <w:pStyle w:val="TOCHeading"/>
      </w:pPr>
    </w:p>
    <w:p w:rsidR="00190EDA" w:rsidRDefault="00190EDA" w:rsidP="00190EDA"/>
    <w:p w:rsidR="00190EDA" w:rsidRDefault="00190EDA" w:rsidP="00190EDA"/>
    <w:p w:rsidR="00190EDA" w:rsidRDefault="00190EDA" w:rsidP="00190EDA"/>
    <w:p w:rsidR="00190EDA" w:rsidRDefault="00190EDA" w:rsidP="00190EDA"/>
    <w:p w:rsidR="00190EDA" w:rsidRPr="00190EDA" w:rsidRDefault="00190EDA" w:rsidP="00190EDA"/>
    <w:p w:rsidR="00DD159E" w:rsidRPr="006551A4" w:rsidRDefault="00DD159E" w:rsidP="00DD159E">
      <w:pPr>
        <w:spacing w:line="360" w:lineRule="auto"/>
        <w:jc w:val="both"/>
        <w:rPr>
          <w:rFonts w:ascii="Arial" w:hAnsi="Arial" w:cs="Arial"/>
        </w:rPr>
      </w:pPr>
      <w:r>
        <w:rPr>
          <w:rFonts w:ascii="Arial" w:hAnsi="Arial" w:cs="Arial"/>
          <w:b/>
        </w:rPr>
        <w:lastRenderedPageBreak/>
        <w:t>DRAFT FREQUENCY MIGRATION PLAN 2018</w:t>
      </w:r>
    </w:p>
    <w:p w:rsidR="001C6ECD" w:rsidRDefault="001C6ECD" w:rsidP="00DD159E">
      <w:pPr>
        <w:spacing w:line="360" w:lineRule="auto"/>
        <w:jc w:val="both"/>
        <w:rPr>
          <w:rFonts w:ascii="Arial" w:hAnsi="Arial" w:cs="Arial"/>
          <w:b/>
        </w:rPr>
      </w:pPr>
    </w:p>
    <w:p w:rsidR="00DD159E" w:rsidRPr="001C6ECD" w:rsidRDefault="001C6ECD" w:rsidP="00DD159E">
      <w:pPr>
        <w:spacing w:line="360" w:lineRule="auto"/>
        <w:jc w:val="both"/>
        <w:rPr>
          <w:rFonts w:ascii="Arial" w:hAnsi="Arial" w:cs="Arial"/>
          <w:b/>
        </w:rPr>
      </w:pPr>
      <w:r w:rsidRPr="001C6ECD">
        <w:rPr>
          <w:rFonts w:ascii="Arial" w:hAnsi="Arial" w:cs="Arial"/>
          <w:b/>
        </w:rPr>
        <w:t>Introduction</w:t>
      </w:r>
    </w:p>
    <w:p w:rsidR="00DD159E" w:rsidRDefault="00DD159E" w:rsidP="00DD159E">
      <w:pPr>
        <w:pStyle w:val="ListParagraph"/>
        <w:numPr>
          <w:ilvl w:val="0"/>
          <w:numId w:val="7"/>
        </w:numPr>
        <w:spacing w:line="360" w:lineRule="auto"/>
        <w:jc w:val="both"/>
        <w:rPr>
          <w:rFonts w:ascii="Arial" w:hAnsi="Arial" w:cs="Arial"/>
        </w:rPr>
      </w:pPr>
      <w:r>
        <w:rPr>
          <w:rFonts w:ascii="Arial" w:hAnsi="Arial" w:cs="Arial"/>
        </w:rPr>
        <w:t xml:space="preserve">The National Association of Broadcasters (NAB) is a </w:t>
      </w:r>
      <w:r w:rsidRPr="0012321D">
        <w:rPr>
          <w:rFonts w:ascii="Arial" w:hAnsi="Arial" w:cs="Arial"/>
        </w:rPr>
        <w:t>leading representative of South</w:t>
      </w:r>
      <w:r>
        <w:rPr>
          <w:rFonts w:ascii="Arial" w:hAnsi="Arial" w:cs="Arial"/>
        </w:rPr>
        <w:t xml:space="preserve"> </w:t>
      </w:r>
      <w:r w:rsidRPr="000B5477">
        <w:rPr>
          <w:rFonts w:ascii="Arial" w:hAnsi="Arial" w:cs="Arial"/>
        </w:rPr>
        <w:t>Africa’s broadcasting industry</w:t>
      </w:r>
      <w:r>
        <w:rPr>
          <w:rFonts w:ascii="Arial" w:hAnsi="Arial" w:cs="Arial"/>
        </w:rPr>
        <w:t xml:space="preserve">, representing the interests of all three tiers of broadcasters. </w:t>
      </w:r>
      <w:r w:rsidRPr="00A91F3C">
        <w:rPr>
          <w:rFonts w:ascii="Arial" w:hAnsi="Arial" w:cs="Arial"/>
        </w:rPr>
        <w:t xml:space="preserve">Our members include </w:t>
      </w:r>
      <w:r>
        <w:rPr>
          <w:rFonts w:ascii="Arial" w:hAnsi="Arial" w:cs="Arial"/>
        </w:rPr>
        <w:t xml:space="preserve">the </w:t>
      </w:r>
      <w:r w:rsidRPr="00A91F3C">
        <w:rPr>
          <w:rFonts w:ascii="Arial" w:hAnsi="Arial" w:cs="Arial"/>
        </w:rPr>
        <w:t>public</w:t>
      </w:r>
      <w:r>
        <w:rPr>
          <w:rFonts w:ascii="Arial" w:hAnsi="Arial" w:cs="Arial"/>
        </w:rPr>
        <w:t xml:space="preserve"> broadcaster</w:t>
      </w:r>
      <w:r w:rsidRPr="00A91F3C">
        <w:rPr>
          <w:rFonts w:ascii="Arial" w:hAnsi="Arial" w:cs="Arial"/>
        </w:rPr>
        <w:t>, commercial and community broadcasters</w:t>
      </w:r>
      <w:r>
        <w:rPr>
          <w:rFonts w:ascii="Arial" w:hAnsi="Arial" w:cs="Arial"/>
        </w:rPr>
        <w:t>, signal distributors</w:t>
      </w:r>
      <w:r w:rsidR="009756AF">
        <w:rPr>
          <w:rFonts w:ascii="Arial" w:hAnsi="Arial" w:cs="Arial"/>
        </w:rPr>
        <w:t>, as well as industry associates</w:t>
      </w:r>
      <w:r w:rsidR="00017162">
        <w:rPr>
          <w:rFonts w:ascii="Arial" w:hAnsi="Arial" w:cs="Arial"/>
        </w:rPr>
        <w:t>.</w:t>
      </w:r>
      <w:r w:rsidR="009756AF">
        <w:rPr>
          <w:rFonts w:ascii="Arial" w:hAnsi="Arial" w:cs="Arial"/>
        </w:rPr>
        <w:t xml:space="preserve"> </w:t>
      </w:r>
      <w:r>
        <w:rPr>
          <w:rFonts w:ascii="Arial" w:hAnsi="Arial" w:cs="Arial"/>
        </w:rPr>
        <w:t xml:space="preserve">  </w:t>
      </w:r>
    </w:p>
    <w:p w:rsidR="00DD159E" w:rsidRPr="000B5477" w:rsidRDefault="00DD159E" w:rsidP="00DD159E">
      <w:pPr>
        <w:pStyle w:val="ListParagraph"/>
        <w:rPr>
          <w:rFonts w:ascii="Arial" w:hAnsi="Arial" w:cs="Arial"/>
        </w:rPr>
      </w:pPr>
    </w:p>
    <w:p w:rsidR="00DD159E" w:rsidRDefault="00DD159E" w:rsidP="00DD159E">
      <w:pPr>
        <w:pStyle w:val="ListParagraph"/>
        <w:numPr>
          <w:ilvl w:val="0"/>
          <w:numId w:val="7"/>
        </w:numPr>
        <w:spacing w:line="360" w:lineRule="auto"/>
        <w:jc w:val="both"/>
        <w:rPr>
          <w:rFonts w:ascii="Arial" w:hAnsi="Arial" w:cs="Arial"/>
        </w:rPr>
      </w:pPr>
      <w:bookmarkStart w:id="2" w:name="_Hlk496269838"/>
      <w:r w:rsidRPr="00BB3A17">
        <w:rPr>
          <w:rFonts w:ascii="Arial" w:hAnsi="Arial" w:cs="Arial"/>
        </w:rPr>
        <w:t xml:space="preserve">On </w:t>
      </w:r>
      <w:r>
        <w:rPr>
          <w:rFonts w:ascii="Arial" w:hAnsi="Arial" w:cs="Arial"/>
        </w:rPr>
        <w:t xml:space="preserve">24 August 2018 the </w:t>
      </w:r>
      <w:r w:rsidR="00DD4040">
        <w:rPr>
          <w:rFonts w:ascii="Arial" w:hAnsi="Arial" w:cs="Arial"/>
        </w:rPr>
        <w:t xml:space="preserve">Independent Communications </w:t>
      </w:r>
      <w:r>
        <w:rPr>
          <w:rFonts w:ascii="Arial" w:hAnsi="Arial" w:cs="Arial"/>
        </w:rPr>
        <w:t xml:space="preserve">Authority </w:t>
      </w:r>
      <w:r w:rsidR="00DD4040">
        <w:rPr>
          <w:rFonts w:ascii="Arial" w:hAnsi="Arial" w:cs="Arial"/>
        </w:rPr>
        <w:t xml:space="preserve">of South Africa (ICASA) </w:t>
      </w:r>
      <w:r w:rsidRPr="00BB3A17">
        <w:rPr>
          <w:rFonts w:ascii="Arial" w:hAnsi="Arial" w:cs="Arial"/>
        </w:rPr>
        <w:t xml:space="preserve">published the </w:t>
      </w:r>
      <w:r>
        <w:rPr>
          <w:rFonts w:ascii="Arial" w:hAnsi="Arial" w:cs="Arial"/>
        </w:rPr>
        <w:t>draft frequency migration plan</w:t>
      </w:r>
      <w:r w:rsidR="00FB617D">
        <w:rPr>
          <w:rFonts w:ascii="Arial" w:hAnsi="Arial" w:cs="Arial"/>
        </w:rPr>
        <w:t xml:space="preserve"> </w:t>
      </w:r>
      <w:r>
        <w:rPr>
          <w:rFonts w:ascii="Arial" w:hAnsi="Arial" w:cs="Arial"/>
        </w:rPr>
        <w:t>for public consultation</w:t>
      </w:r>
      <w:bookmarkEnd w:id="2"/>
      <w:r>
        <w:rPr>
          <w:rFonts w:ascii="Arial" w:hAnsi="Arial" w:cs="Arial"/>
        </w:rPr>
        <w:t>.</w:t>
      </w:r>
      <w:r w:rsidRPr="00BB3A17">
        <w:rPr>
          <w:rFonts w:ascii="Arial" w:hAnsi="Arial" w:cs="Arial"/>
        </w:rPr>
        <w:t xml:space="preserve"> Interested persons were given </w:t>
      </w:r>
      <w:r>
        <w:rPr>
          <w:rFonts w:ascii="Arial" w:hAnsi="Arial" w:cs="Arial"/>
        </w:rPr>
        <w:t>until 12 October 2018</w:t>
      </w:r>
      <w:r w:rsidRPr="00BB3A17">
        <w:rPr>
          <w:rFonts w:ascii="Arial" w:hAnsi="Arial" w:cs="Arial"/>
        </w:rPr>
        <w:t xml:space="preserve"> to submit their </w:t>
      </w:r>
      <w:r>
        <w:rPr>
          <w:rFonts w:ascii="Arial" w:hAnsi="Arial" w:cs="Arial"/>
        </w:rPr>
        <w:t>input</w:t>
      </w:r>
      <w:r w:rsidRPr="00BB3A17">
        <w:rPr>
          <w:rFonts w:ascii="Arial" w:hAnsi="Arial" w:cs="Arial"/>
        </w:rPr>
        <w:t>.</w:t>
      </w:r>
    </w:p>
    <w:p w:rsidR="003A45A8" w:rsidRDefault="003A45A8" w:rsidP="003A45A8">
      <w:pPr>
        <w:pStyle w:val="ListParagraph"/>
        <w:spacing w:line="360" w:lineRule="auto"/>
        <w:jc w:val="both"/>
        <w:rPr>
          <w:rFonts w:ascii="Arial" w:hAnsi="Arial" w:cs="Arial"/>
        </w:rPr>
      </w:pPr>
    </w:p>
    <w:p w:rsidR="00DD159E" w:rsidRDefault="00DD159E" w:rsidP="00DD159E">
      <w:pPr>
        <w:pStyle w:val="ListParagraph"/>
        <w:numPr>
          <w:ilvl w:val="0"/>
          <w:numId w:val="7"/>
        </w:numPr>
        <w:spacing w:line="360" w:lineRule="auto"/>
        <w:jc w:val="both"/>
        <w:rPr>
          <w:rFonts w:ascii="Arial" w:hAnsi="Arial" w:cs="Arial"/>
        </w:rPr>
      </w:pPr>
      <w:r>
        <w:rPr>
          <w:rFonts w:ascii="Arial" w:hAnsi="Arial" w:cs="Arial"/>
        </w:rPr>
        <w:t>The NAB welcomes this opportunity to make a few general comments</w:t>
      </w:r>
      <w:r w:rsidR="00601C93">
        <w:rPr>
          <w:rFonts w:ascii="Arial" w:hAnsi="Arial" w:cs="Arial"/>
        </w:rPr>
        <w:t xml:space="preserve">. </w:t>
      </w:r>
      <w:r w:rsidR="003D0A53">
        <w:rPr>
          <w:rFonts w:ascii="Arial" w:hAnsi="Arial" w:cs="Arial"/>
        </w:rPr>
        <w:t xml:space="preserve">Whilst </w:t>
      </w:r>
      <w:r>
        <w:rPr>
          <w:rFonts w:ascii="Arial" w:hAnsi="Arial" w:cs="Arial"/>
        </w:rPr>
        <w:t>some</w:t>
      </w:r>
      <w:r w:rsidR="005204D0">
        <w:rPr>
          <w:rFonts w:ascii="Arial" w:hAnsi="Arial" w:cs="Arial"/>
        </w:rPr>
        <w:t xml:space="preserve"> of the</w:t>
      </w:r>
      <w:r>
        <w:rPr>
          <w:rFonts w:ascii="Arial" w:hAnsi="Arial" w:cs="Arial"/>
        </w:rPr>
        <w:t xml:space="preserve"> </w:t>
      </w:r>
      <w:r w:rsidR="005A484B">
        <w:rPr>
          <w:rFonts w:ascii="Arial" w:hAnsi="Arial" w:cs="Arial"/>
        </w:rPr>
        <w:t xml:space="preserve">issues </w:t>
      </w:r>
      <w:r>
        <w:rPr>
          <w:rFonts w:ascii="Arial" w:hAnsi="Arial" w:cs="Arial"/>
        </w:rPr>
        <w:t xml:space="preserve">have been raised in previous submissions, they remain pertinent to the broadcasting industry and are equally relevant to the published </w:t>
      </w:r>
      <w:r w:rsidR="00E700AB">
        <w:rPr>
          <w:rFonts w:ascii="Arial" w:hAnsi="Arial" w:cs="Arial"/>
        </w:rPr>
        <w:t xml:space="preserve">draft </w:t>
      </w:r>
      <w:r w:rsidR="003A45A8">
        <w:rPr>
          <w:rFonts w:ascii="Arial" w:hAnsi="Arial" w:cs="Arial"/>
        </w:rPr>
        <w:t>plan</w:t>
      </w:r>
      <w:r>
        <w:rPr>
          <w:rFonts w:ascii="Arial" w:hAnsi="Arial" w:cs="Arial"/>
        </w:rPr>
        <w:t xml:space="preserve"> under consideration.</w:t>
      </w:r>
    </w:p>
    <w:p w:rsidR="00DD159E" w:rsidRPr="000B5477" w:rsidRDefault="00DD159E" w:rsidP="00DD159E">
      <w:pPr>
        <w:pStyle w:val="ListParagraph"/>
        <w:rPr>
          <w:rFonts w:ascii="Arial" w:hAnsi="Arial" w:cs="Arial"/>
        </w:rPr>
      </w:pPr>
    </w:p>
    <w:p w:rsidR="00DD159E" w:rsidRPr="00594ECC" w:rsidRDefault="00DD159E" w:rsidP="00DD159E">
      <w:pPr>
        <w:spacing w:line="360" w:lineRule="auto"/>
        <w:jc w:val="both"/>
        <w:rPr>
          <w:rFonts w:ascii="Arial" w:hAnsi="Arial" w:cs="Arial"/>
          <w:b/>
        </w:rPr>
      </w:pPr>
      <w:r>
        <w:rPr>
          <w:rFonts w:ascii="Arial" w:hAnsi="Arial" w:cs="Arial"/>
          <w:b/>
        </w:rPr>
        <w:t>P</w:t>
      </w:r>
      <w:r w:rsidRPr="00594ECC">
        <w:rPr>
          <w:rFonts w:ascii="Arial" w:hAnsi="Arial" w:cs="Arial"/>
          <w:b/>
        </w:rPr>
        <w:t>ara</w:t>
      </w:r>
      <w:r>
        <w:rPr>
          <w:rFonts w:ascii="Arial" w:hAnsi="Arial" w:cs="Arial"/>
          <w:b/>
        </w:rPr>
        <w:t>graph</w:t>
      </w:r>
      <w:r w:rsidRPr="00594ECC">
        <w:rPr>
          <w:rFonts w:ascii="Arial" w:hAnsi="Arial" w:cs="Arial"/>
          <w:b/>
        </w:rPr>
        <w:t xml:space="preserve"> 4.9</w:t>
      </w:r>
    </w:p>
    <w:p w:rsidR="00DD159E" w:rsidRPr="00A278EE" w:rsidRDefault="00DD159E" w:rsidP="00DD159E">
      <w:pPr>
        <w:pStyle w:val="ListParagraph"/>
        <w:rPr>
          <w:rFonts w:ascii="Arial" w:hAnsi="Arial" w:cs="Arial"/>
        </w:rPr>
      </w:pPr>
    </w:p>
    <w:p w:rsidR="00D83EB4" w:rsidRDefault="00D83EB4" w:rsidP="00244C97">
      <w:pPr>
        <w:pStyle w:val="ListParagraph"/>
        <w:numPr>
          <w:ilvl w:val="0"/>
          <w:numId w:val="7"/>
        </w:numPr>
        <w:spacing w:line="360" w:lineRule="auto"/>
        <w:jc w:val="both"/>
        <w:rPr>
          <w:rFonts w:ascii="Arial" w:hAnsi="Arial" w:cs="Arial"/>
        </w:rPr>
      </w:pPr>
      <w:bookmarkStart w:id="3" w:name="_Ref526151723"/>
      <w:r w:rsidRPr="00D83EB4">
        <w:rPr>
          <w:rFonts w:ascii="Arial" w:hAnsi="Arial" w:cs="Arial"/>
        </w:rPr>
        <w:t>It is unclear how the restacking of DTT services in the bands 694 - 862 MHz i</w:t>
      </w:r>
      <w:r w:rsidR="00873A39">
        <w:rPr>
          <w:rFonts w:ascii="Arial" w:hAnsi="Arial" w:cs="Arial"/>
        </w:rPr>
        <w:t>s</w:t>
      </w:r>
      <w:r w:rsidRPr="00D83EB4">
        <w:rPr>
          <w:rFonts w:ascii="Arial" w:hAnsi="Arial" w:cs="Arial"/>
        </w:rPr>
        <w:t xml:space="preserve"> to take place or what measures have been put in place to ensure this transition.  </w:t>
      </w:r>
      <w:r w:rsidR="00F65ED0">
        <w:rPr>
          <w:rFonts w:ascii="Arial" w:hAnsi="Arial" w:cs="Arial"/>
        </w:rPr>
        <w:t>The</w:t>
      </w:r>
      <w:r w:rsidR="00BC0072">
        <w:rPr>
          <w:rFonts w:ascii="Arial" w:hAnsi="Arial" w:cs="Arial"/>
        </w:rPr>
        <w:t xml:space="preserve"> NAB notes that </w:t>
      </w:r>
      <w:r w:rsidR="000D4EB2">
        <w:rPr>
          <w:rFonts w:ascii="Arial" w:hAnsi="Arial" w:cs="Arial"/>
        </w:rPr>
        <w:t xml:space="preserve">whilst </w:t>
      </w:r>
      <w:r w:rsidR="00BC0072">
        <w:rPr>
          <w:rFonts w:ascii="Arial" w:hAnsi="Arial" w:cs="Arial"/>
        </w:rPr>
        <w:t>the draft plan provides that the process of moving television services from analogue to digital is in progress</w:t>
      </w:r>
      <w:r w:rsidR="000D4EB2">
        <w:rPr>
          <w:rFonts w:ascii="Arial" w:hAnsi="Arial" w:cs="Arial"/>
        </w:rPr>
        <w:t>,</w:t>
      </w:r>
      <w:r w:rsidR="00A562F2">
        <w:rPr>
          <w:rFonts w:ascii="Arial" w:hAnsi="Arial" w:cs="Arial"/>
        </w:rPr>
        <w:t xml:space="preserve"> </w:t>
      </w:r>
      <w:r w:rsidR="00144E5D">
        <w:rPr>
          <w:rFonts w:ascii="Arial" w:hAnsi="Arial" w:cs="Arial"/>
        </w:rPr>
        <w:t xml:space="preserve">to date </w:t>
      </w:r>
      <w:r w:rsidR="00A562F2">
        <w:rPr>
          <w:rFonts w:ascii="Arial" w:hAnsi="Arial" w:cs="Arial"/>
        </w:rPr>
        <w:t>th</w:t>
      </w:r>
      <w:r w:rsidR="00B7335D">
        <w:rPr>
          <w:rFonts w:ascii="Arial" w:hAnsi="Arial" w:cs="Arial"/>
        </w:rPr>
        <w:t>is</w:t>
      </w:r>
      <w:r w:rsidR="00A562F2">
        <w:rPr>
          <w:rFonts w:ascii="Arial" w:hAnsi="Arial" w:cs="Arial"/>
        </w:rPr>
        <w:t xml:space="preserve"> migration plan has not been </w:t>
      </w:r>
      <w:r w:rsidR="004B023F">
        <w:rPr>
          <w:rFonts w:ascii="Arial" w:hAnsi="Arial" w:cs="Arial"/>
        </w:rPr>
        <w:t xml:space="preserve">succinctly </w:t>
      </w:r>
      <w:r w:rsidR="00A562F2">
        <w:rPr>
          <w:rFonts w:ascii="Arial" w:hAnsi="Arial" w:cs="Arial"/>
        </w:rPr>
        <w:t xml:space="preserve">defined. The </w:t>
      </w:r>
      <w:r w:rsidR="00F65ED0">
        <w:rPr>
          <w:rFonts w:ascii="Arial" w:hAnsi="Arial" w:cs="Arial"/>
        </w:rPr>
        <w:t xml:space="preserve">NAB respectfully submits that </w:t>
      </w:r>
      <w:r w:rsidR="00841161">
        <w:rPr>
          <w:rFonts w:ascii="Arial" w:hAnsi="Arial" w:cs="Arial"/>
        </w:rPr>
        <w:t>the migration plan ought to be finalised</w:t>
      </w:r>
      <w:r w:rsidR="000D0F04">
        <w:rPr>
          <w:rFonts w:ascii="Arial" w:hAnsi="Arial" w:cs="Arial"/>
        </w:rPr>
        <w:t xml:space="preserve"> and consulted upon</w:t>
      </w:r>
      <w:r w:rsidR="00841161">
        <w:rPr>
          <w:rFonts w:ascii="Arial" w:hAnsi="Arial" w:cs="Arial"/>
        </w:rPr>
        <w:t xml:space="preserve"> to</w:t>
      </w:r>
      <w:r w:rsidRPr="00D83EB4">
        <w:rPr>
          <w:rFonts w:ascii="Arial" w:hAnsi="Arial" w:cs="Arial"/>
        </w:rPr>
        <w:t xml:space="preserve"> ensure the orderly migration (re-stack) of broadcast services without disruption to the viewing public</w:t>
      </w:r>
      <w:r>
        <w:rPr>
          <w:rFonts w:ascii="Arial" w:hAnsi="Arial" w:cs="Arial"/>
        </w:rPr>
        <w:t>.</w:t>
      </w:r>
    </w:p>
    <w:p w:rsidR="00D83EB4" w:rsidRDefault="00D83EB4" w:rsidP="00D83EB4">
      <w:pPr>
        <w:pStyle w:val="ListParagraph"/>
        <w:spacing w:line="360" w:lineRule="auto"/>
        <w:jc w:val="both"/>
        <w:rPr>
          <w:rFonts w:ascii="Arial" w:hAnsi="Arial" w:cs="Arial"/>
        </w:rPr>
      </w:pPr>
    </w:p>
    <w:p w:rsidR="00244C97" w:rsidRDefault="00DD159E" w:rsidP="00244C97">
      <w:pPr>
        <w:pStyle w:val="ListParagraph"/>
        <w:numPr>
          <w:ilvl w:val="0"/>
          <w:numId w:val="7"/>
        </w:numPr>
        <w:spacing w:line="360" w:lineRule="auto"/>
        <w:jc w:val="both"/>
        <w:rPr>
          <w:rFonts w:ascii="Arial" w:hAnsi="Arial" w:cs="Arial"/>
        </w:rPr>
      </w:pPr>
      <w:r w:rsidRPr="00244C97">
        <w:rPr>
          <w:rFonts w:ascii="Arial" w:hAnsi="Arial" w:cs="Arial"/>
        </w:rPr>
        <w:t xml:space="preserve">The </w:t>
      </w:r>
      <w:r w:rsidR="00E700AB">
        <w:rPr>
          <w:rFonts w:ascii="Arial" w:hAnsi="Arial" w:cs="Arial"/>
        </w:rPr>
        <w:t xml:space="preserve">draft </w:t>
      </w:r>
      <w:r w:rsidRPr="00244C97">
        <w:rPr>
          <w:rFonts w:ascii="Arial" w:hAnsi="Arial" w:cs="Arial"/>
        </w:rPr>
        <w:t xml:space="preserve">plan provides for the migration of studio links (STL) due to the allocation of the 700 MHz and 800 MHz for mobile and IMT, as reflected in the 2013 Frequency Migration Plan. The NAB notes with concern that these STLs have been given assignments in the destination bands allocated for fixed point to point links. </w:t>
      </w:r>
    </w:p>
    <w:p w:rsidR="00DD159E" w:rsidRDefault="00244C97" w:rsidP="00DD159E">
      <w:pPr>
        <w:pStyle w:val="ListParagraph"/>
        <w:numPr>
          <w:ilvl w:val="0"/>
          <w:numId w:val="7"/>
        </w:numPr>
        <w:spacing w:line="360" w:lineRule="auto"/>
        <w:jc w:val="both"/>
        <w:rPr>
          <w:rFonts w:ascii="Arial" w:hAnsi="Arial" w:cs="Arial"/>
        </w:rPr>
      </w:pPr>
      <w:r w:rsidRPr="00244C97">
        <w:rPr>
          <w:rFonts w:ascii="Arial" w:hAnsi="Arial" w:cs="Arial"/>
        </w:rPr>
        <w:lastRenderedPageBreak/>
        <w:t>The NAB submits that most of these STLs are still operational in the lower part of the 830 MHz band pending the completion of the DTT migration process</w:t>
      </w:r>
      <w:r w:rsidR="00BF0186">
        <w:rPr>
          <w:rFonts w:ascii="Arial" w:hAnsi="Arial" w:cs="Arial"/>
        </w:rPr>
        <w:t xml:space="preserve">, including </w:t>
      </w:r>
      <w:r w:rsidR="00004ED5">
        <w:rPr>
          <w:rFonts w:ascii="Arial" w:hAnsi="Arial" w:cs="Arial"/>
        </w:rPr>
        <w:t xml:space="preserve">STLs supporting the SABC’s radio broadcast networks. </w:t>
      </w:r>
      <w:r w:rsidRPr="00244C97">
        <w:rPr>
          <w:rFonts w:ascii="Arial" w:hAnsi="Arial" w:cs="Arial"/>
        </w:rPr>
        <w:t xml:space="preserve"> Furthermore, the proposed destination bands</w:t>
      </w:r>
      <w:r w:rsidR="00DD159E" w:rsidRPr="00244C97">
        <w:rPr>
          <w:rFonts w:ascii="Arial" w:hAnsi="Arial" w:cs="Arial"/>
        </w:rPr>
        <w:t xml:space="preserve"> are not the ‘traditional bands’ used for STLs, </w:t>
      </w:r>
      <w:r w:rsidR="00384903">
        <w:rPr>
          <w:rFonts w:ascii="Arial" w:hAnsi="Arial" w:cs="Arial"/>
        </w:rPr>
        <w:t xml:space="preserve">therefore </w:t>
      </w:r>
      <w:r w:rsidR="00DD159E" w:rsidRPr="00244C97">
        <w:rPr>
          <w:rFonts w:ascii="Arial" w:hAnsi="Arial" w:cs="Arial"/>
        </w:rPr>
        <w:t>compatible replacement equipment is not readily available from most manufactures.  A limited number of specific STLs for use in South Africa will have to be produced which may result in higher manufacturing and retail costs, making them prohibitively expensive.</w:t>
      </w:r>
      <w:bookmarkEnd w:id="3"/>
      <w:r w:rsidR="00DD159E" w:rsidRPr="00244C97">
        <w:rPr>
          <w:rFonts w:ascii="Arial" w:hAnsi="Arial" w:cs="Arial"/>
        </w:rPr>
        <w:t xml:space="preserve">  </w:t>
      </w:r>
    </w:p>
    <w:p w:rsidR="00291FC1" w:rsidRPr="00291FC1" w:rsidRDefault="00291FC1" w:rsidP="00291FC1">
      <w:pPr>
        <w:pStyle w:val="ListParagraph"/>
        <w:rPr>
          <w:rFonts w:ascii="Arial" w:hAnsi="Arial" w:cs="Arial"/>
        </w:rPr>
      </w:pPr>
    </w:p>
    <w:p w:rsidR="00291FC1" w:rsidRPr="00244C97" w:rsidRDefault="00291FC1" w:rsidP="00DD159E">
      <w:pPr>
        <w:pStyle w:val="ListParagraph"/>
        <w:numPr>
          <w:ilvl w:val="0"/>
          <w:numId w:val="7"/>
        </w:numPr>
        <w:spacing w:line="360" w:lineRule="auto"/>
        <w:jc w:val="both"/>
        <w:rPr>
          <w:rFonts w:ascii="Arial" w:hAnsi="Arial" w:cs="Arial"/>
        </w:rPr>
      </w:pPr>
      <w:r>
        <w:rPr>
          <w:rFonts w:ascii="Arial" w:hAnsi="Arial" w:cs="Arial"/>
        </w:rPr>
        <w:t xml:space="preserve">The NAB further submits that whilst the switching off of analogue television transmission has begun, the completion </w:t>
      </w:r>
      <w:r w:rsidR="00B8198F">
        <w:rPr>
          <w:rFonts w:ascii="Arial" w:hAnsi="Arial" w:cs="Arial"/>
        </w:rPr>
        <w:t xml:space="preserve">of </w:t>
      </w:r>
      <w:r>
        <w:rPr>
          <w:rFonts w:ascii="Arial" w:hAnsi="Arial" w:cs="Arial"/>
        </w:rPr>
        <w:t xml:space="preserve">the migration process has been laboured with numerous challenges, in particular the unavailability of set-top boxes and </w:t>
      </w:r>
      <w:r w:rsidR="00A96640">
        <w:rPr>
          <w:rFonts w:ascii="Arial" w:hAnsi="Arial" w:cs="Arial"/>
        </w:rPr>
        <w:t xml:space="preserve">the </w:t>
      </w:r>
      <w:r w:rsidR="00EC5FD8">
        <w:rPr>
          <w:rFonts w:ascii="Arial" w:hAnsi="Arial" w:cs="Arial"/>
        </w:rPr>
        <w:t xml:space="preserve">lack of </w:t>
      </w:r>
      <w:r>
        <w:rPr>
          <w:rFonts w:ascii="Arial" w:hAnsi="Arial" w:cs="Arial"/>
        </w:rPr>
        <w:t xml:space="preserve">consumer support </w:t>
      </w:r>
      <w:r w:rsidR="00386764">
        <w:rPr>
          <w:rFonts w:ascii="Arial" w:hAnsi="Arial" w:cs="Arial"/>
        </w:rPr>
        <w:t>structures</w:t>
      </w:r>
      <w:r>
        <w:rPr>
          <w:rFonts w:ascii="Arial" w:hAnsi="Arial" w:cs="Arial"/>
        </w:rPr>
        <w:t>.</w:t>
      </w:r>
      <w:r w:rsidR="00386764">
        <w:rPr>
          <w:rFonts w:ascii="Arial" w:hAnsi="Arial" w:cs="Arial"/>
        </w:rPr>
        <w:t xml:space="preserve"> </w:t>
      </w:r>
      <w:r w:rsidR="00CF69C2">
        <w:rPr>
          <w:rFonts w:ascii="Arial" w:hAnsi="Arial" w:cs="Arial"/>
        </w:rPr>
        <w:t xml:space="preserve">Concerns have also been raised regarding the stability of the seven mux plan which is based on large province-wide single frequency networks. </w:t>
      </w:r>
      <w:r w:rsidR="00050A90">
        <w:rPr>
          <w:rFonts w:ascii="Arial" w:hAnsi="Arial" w:cs="Arial"/>
        </w:rPr>
        <w:t xml:space="preserve">Furthermore, the </w:t>
      </w:r>
      <w:r w:rsidR="00D601B7">
        <w:rPr>
          <w:rFonts w:ascii="Arial" w:hAnsi="Arial" w:cs="Arial"/>
        </w:rPr>
        <w:t xml:space="preserve">delay in the migration process poses </w:t>
      </w:r>
      <w:r w:rsidR="000C433C">
        <w:rPr>
          <w:rFonts w:ascii="Arial" w:hAnsi="Arial" w:cs="Arial"/>
        </w:rPr>
        <w:t xml:space="preserve">significant risks to the current protection of analogue services, particularly those of the SABC.  </w:t>
      </w:r>
      <w:r>
        <w:rPr>
          <w:rFonts w:ascii="Arial" w:hAnsi="Arial" w:cs="Arial"/>
        </w:rPr>
        <w:t xml:space="preserve"> </w:t>
      </w:r>
    </w:p>
    <w:p w:rsidR="00DD159E" w:rsidRDefault="00DD159E" w:rsidP="00DD159E">
      <w:pPr>
        <w:pStyle w:val="ListParagraph"/>
        <w:spacing w:line="360" w:lineRule="auto"/>
        <w:jc w:val="both"/>
        <w:rPr>
          <w:rFonts w:ascii="Arial" w:hAnsi="Arial" w:cs="Arial"/>
        </w:rPr>
      </w:pPr>
    </w:p>
    <w:p w:rsidR="00DD159E" w:rsidRDefault="00DD159E" w:rsidP="00DD159E">
      <w:pPr>
        <w:pStyle w:val="ListParagraph"/>
        <w:numPr>
          <w:ilvl w:val="0"/>
          <w:numId w:val="7"/>
        </w:numPr>
        <w:spacing w:line="360" w:lineRule="auto"/>
        <w:jc w:val="both"/>
        <w:rPr>
          <w:rFonts w:ascii="Arial" w:hAnsi="Arial" w:cs="Arial"/>
        </w:rPr>
      </w:pPr>
      <w:bookmarkStart w:id="4" w:name="_Ref526151733"/>
      <w:r>
        <w:rPr>
          <w:rFonts w:ascii="Arial" w:hAnsi="Arial" w:cs="Arial"/>
        </w:rPr>
        <w:t xml:space="preserve">The NAB recommends that </w:t>
      </w:r>
      <w:r w:rsidR="00697BB8">
        <w:rPr>
          <w:rFonts w:ascii="Arial" w:hAnsi="Arial" w:cs="Arial"/>
        </w:rPr>
        <w:t>ICASA</w:t>
      </w:r>
      <w:r>
        <w:rPr>
          <w:rFonts w:ascii="Arial" w:hAnsi="Arial" w:cs="Arial"/>
        </w:rPr>
        <w:t xml:space="preserve"> consider migrating STLs to alternative bands which are widely used for STLs in Region 1 where STL units are readily available. The NAB submits that 220MHz in band III is one such alternative band to which STLs may be allocated.</w:t>
      </w:r>
      <w:bookmarkEnd w:id="4"/>
      <w:r>
        <w:rPr>
          <w:rFonts w:ascii="Arial" w:hAnsi="Arial" w:cs="Arial"/>
        </w:rPr>
        <w:t xml:space="preserve"> </w:t>
      </w:r>
      <w:r w:rsidR="00B6516A">
        <w:rPr>
          <w:rFonts w:ascii="Arial" w:hAnsi="Arial" w:cs="Arial"/>
        </w:rPr>
        <w:t xml:space="preserve">The NAB also recommends that the digital dividend spectrum </w:t>
      </w:r>
      <w:r w:rsidR="00AB3FF1">
        <w:rPr>
          <w:rFonts w:ascii="Arial" w:hAnsi="Arial" w:cs="Arial"/>
        </w:rPr>
        <w:t xml:space="preserve">should only be brought </w:t>
      </w:r>
      <w:r w:rsidR="00B6516A">
        <w:rPr>
          <w:rFonts w:ascii="Arial" w:hAnsi="Arial" w:cs="Arial"/>
        </w:rPr>
        <w:t xml:space="preserve">into </w:t>
      </w:r>
      <w:r w:rsidR="00AB3FF1">
        <w:rPr>
          <w:rFonts w:ascii="Arial" w:hAnsi="Arial" w:cs="Arial"/>
        </w:rPr>
        <w:t xml:space="preserve">use </w:t>
      </w:r>
      <w:r w:rsidR="00B6516A">
        <w:rPr>
          <w:rFonts w:ascii="Arial" w:hAnsi="Arial" w:cs="Arial"/>
        </w:rPr>
        <w:t xml:space="preserve">after analogue switch off and the successful implementation of the Broadcast Digital Migration process.  </w:t>
      </w:r>
    </w:p>
    <w:p w:rsidR="00DD159E" w:rsidRPr="007245F9" w:rsidRDefault="00DD159E" w:rsidP="00DD159E">
      <w:pPr>
        <w:pStyle w:val="ListParagraph"/>
        <w:rPr>
          <w:rFonts w:ascii="Arial" w:hAnsi="Arial" w:cs="Arial"/>
          <w:b/>
        </w:rPr>
      </w:pPr>
    </w:p>
    <w:p w:rsidR="00DD159E" w:rsidRPr="007245F9" w:rsidRDefault="00DD159E" w:rsidP="00DD159E">
      <w:pPr>
        <w:spacing w:line="360" w:lineRule="auto"/>
        <w:jc w:val="both"/>
        <w:rPr>
          <w:rFonts w:ascii="Arial" w:hAnsi="Arial" w:cs="Arial"/>
          <w:b/>
        </w:rPr>
      </w:pPr>
      <w:r w:rsidRPr="007245F9">
        <w:rPr>
          <w:rFonts w:ascii="Arial" w:hAnsi="Arial" w:cs="Arial"/>
          <w:b/>
        </w:rPr>
        <w:t xml:space="preserve">Paragraph 4.10.6 </w:t>
      </w:r>
      <w:r>
        <w:rPr>
          <w:rFonts w:ascii="Arial" w:hAnsi="Arial" w:cs="Arial"/>
          <w:b/>
        </w:rPr>
        <w:t>(</w:t>
      </w:r>
      <w:r w:rsidRPr="007245F9">
        <w:rPr>
          <w:rFonts w:ascii="Arial" w:hAnsi="Arial" w:cs="Arial"/>
          <w:b/>
        </w:rPr>
        <w:t>174 – 223 MHz</w:t>
      </w:r>
      <w:r>
        <w:rPr>
          <w:rFonts w:ascii="Arial" w:hAnsi="Arial" w:cs="Arial"/>
          <w:b/>
        </w:rPr>
        <w:t>)</w:t>
      </w:r>
      <w:r w:rsidRPr="007245F9">
        <w:rPr>
          <w:rFonts w:ascii="Arial" w:hAnsi="Arial" w:cs="Arial"/>
          <w:b/>
        </w:rPr>
        <w:t xml:space="preserve"> </w:t>
      </w:r>
    </w:p>
    <w:p w:rsidR="00DD159E" w:rsidRDefault="00DD159E" w:rsidP="00DD159E">
      <w:pPr>
        <w:pStyle w:val="ListParagraph"/>
        <w:numPr>
          <w:ilvl w:val="0"/>
          <w:numId w:val="7"/>
        </w:numPr>
        <w:spacing w:line="360" w:lineRule="auto"/>
        <w:jc w:val="both"/>
        <w:rPr>
          <w:rFonts w:ascii="Arial" w:hAnsi="Arial" w:cs="Arial"/>
        </w:rPr>
      </w:pPr>
      <w:r>
        <w:rPr>
          <w:rFonts w:ascii="Arial" w:hAnsi="Arial" w:cs="Arial"/>
        </w:rPr>
        <w:t xml:space="preserve">It is the NAB’s understanding that once the DTT migration has been completed, a portion of this band will become available for T-DAB services.  The 2013 </w:t>
      </w:r>
      <w:r w:rsidR="007862AA">
        <w:rPr>
          <w:rFonts w:ascii="Arial" w:hAnsi="Arial" w:cs="Arial"/>
        </w:rPr>
        <w:t>D</w:t>
      </w:r>
      <w:r>
        <w:rPr>
          <w:rFonts w:ascii="Arial" w:hAnsi="Arial" w:cs="Arial"/>
        </w:rPr>
        <w:t xml:space="preserve">raft Frequency Plan proposed that two Mux allotments be made for each province.  However, these allotments may not be sufficient for </w:t>
      </w:r>
      <w:r w:rsidR="00A454FB">
        <w:rPr>
          <w:rFonts w:ascii="Arial" w:hAnsi="Arial" w:cs="Arial"/>
        </w:rPr>
        <w:t xml:space="preserve">all </w:t>
      </w:r>
      <w:r>
        <w:rPr>
          <w:rFonts w:ascii="Arial" w:hAnsi="Arial" w:cs="Arial"/>
        </w:rPr>
        <w:t>the major metropolitan cities. The NAB therefore recommends that the allotment be increased</w:t>
      </w:r>
      <w:r w:rsidR="009756AF">
        <w:rPr>
          <w:rFonts w:ascii="Arial" w:hAnsi="Arial" w:cs="Arial"/>
        </w:rPr>
        <w:t xml:space="preserve"> to</w:t>
      </w:r>
      <w:r>
        <w:rPr>
          <w:rFonts w:ascii="Arial" w:hAnsi="Arial" w:cs="Arial"/>
        </w:rPr>
        <w:t xml:space="preserve"> a minimum of 4 Muxes.</w:t>
      </w:r>
    </w:p>
    <w:p w:rsidR="00DD159E" w:rsidRDefault="0032683C" w:rsidP="00DD159E">
      <w:pPr>
        <w:pStyle w:val="ListParagraph"/>
        <w:numPr>
          <w:ilvl w:val="0"/>
          <w:numId w:val="7"/>
        </w:numPr>
        <w:spacing w:line="360" w:lineRule="auto"/>
        <w:jc w:val="both"/>
        <w:rPr>
          <w:rFonts w:ascii="Arial" w:hAnsi="Arial" w:cs="Arial"/>
        </w:rPr>
      </w:pPr>
      <w:r>
        <w:rPr>
          <w:rFonts w:ascii="Arial" w:hAnsi="Arial" w:cs="Arial"/>
        </w:rPr>
        <w:lastRenderedPageBreak/>
        <w:t>T</w:t>
      </w:r>
      <w:r w:rsidR="00DD159E">
        <w:rPr>
          <w:rFonts w:ascii="Arial" w:hAnsi="Arial" w:cs="Arial"/>
        </w:rPr>
        <w:t xml:space="preserve">he NAB notes that only channels 11 and 12 have been allocated for possible use by T-DAB services. The NAB submits that this allotment is limited as the full frequency band for T-DAB runs from channel 5A </w:t>
      </w:r>
      <w:r w:rsidR="006038A3">
        <w:rPr>
          <w:rFonts w:ascii="Arial" w:hAnsi="Arial" w:cs="Arial"/>
        </w:rPr>
        <w:t xml:space="preserve">through </w:t>
      </w:r>
      <w:r w:rsidR="00DD159E">
        <w:rPr>
          <w:rFonts w:ascii="Arial" w:hAnsi="Arial" w:cs="Arial"/>
        </w:rPr>
        <w:t xml:space="preserve">to </w:t>
      </w:r>
      <w:r w:rsidR="0069144B">
        <w:rPr>
          <w:rFonts w:ascii="Arial" w:hAnsi="Arial" w:cs="Arial"/>
        </w:rPr>
        <w:t xml:space="preserve">channel </w:t>
      </w:r>
      <w:r w:rsidR="00DD159E">
        <w:rPr>
          <w:rFonts w:ascii="Arial" w:hAnsi="Arial" w:cs="Arial"/>
        </w:rPr>
        <w:t>13F. Whilst not all count</w:t>
      </w:r>
      <w:r w:rsidR="009756AF">
        <w:rPr>
          <w:rFonts w:ascii="Arial" w:hAnsi="Arial" w:cs="Arial"/>
        </w:rPr>
        <w:t>r</w:t>
      </w:r>
      <w:r w:rsidR="00DD159E">
        <w:rPr>
          <w:rFonts w:ascii="Arial" w:hAnsi="Arial" w:cs="Arial"/>
        </w:rPr>
        <w:t xml:space="preserve">ies have adopted the full band of VHF frequencies, all commercial DAB receivers can tune to the full list as standard. </w:t>
      </w:r>
      <w:r w:rsidR="006038A3">
        <w:rPr>
          <w:rFonts w:ascii="Arial" w:hAnsi="Arial" w:cs="Arial"/>
        </w:rPr>
        <w:t xml:space="preserve">The NAB recommends that ICASA increase the number of channels for T-DAB services. </w:t>
      </w:r>
      <w:r w:rsidR="00DD159E">
        <w:rPr>
          <w:rFonts w:ascii="Arial" w:hAnsi="Arial" w:cs="Arial"/>
        </w:rPr>
        <w:t xml:space="preserve"> </w:t>
      </w:r>
    </w:p>
    <w:p w:rsidR="00DD159E" w:rsidRDefault="00DD159E" w:rsidP="00DD159E">
      <w:pPr>
        <w:spacing w:line="360" w:lineRule="auto"/>
        <w:jc w:val="both"/>
        <w:rPr>
          <w:rFonts w:ascii="Arial" w:hAnsi="Arial" w:cs="Arial"/>
        </w:rPr>
      </w:pPr>
    </w:p>
    <w:p w:rsidR="00DD159E" w:rsidRPr="00112009" w:rsidRDefault="00DD159E" w:rsidP="00DD159E">
      <w:pPr>
        <w:spacing w:line="360" w:lineRule="auto"/>
        <w:jc w:val="both"/>
        <w:rPr>
          <w:rFonts w:ascii="Arial" w:hAnsi="Arial" w:cs="Arial"/>
          <w:b/>
        </w:rPr>
      </w:pPr>
      <w:r w:rsidRPr="00112009">
        <w:rPr>
          <w:rFonts w:ascii="Arial" w:hAnsi="Arial" w:cs="Arial"/>
          <w:b/>
        </w:rPr>
        <w:t>Paragraph 4.10.7 (223 – 230</w:t>
      </w:r>
      <w:r>
        <w:rPr>
          <w:rFonts w:ascii="Arial" w:hAnsi="Arial" w:cs="Arial"/>
          <w:b/>
        </w:rPr>
        <w:t>MHz</w:t>
      </w:r>
      <w:r w:rsidRPr="00112009">
        <w:rPr>
          <w:rFonts w:ascii="Arial" w:hAnsi="Arial" w:cs="Arial"/>
          <w:b/>
        </w:rPr>
        <w:t xml:space="preserve"> &amp; 230 – 238 MHz)</w:t>
      </w:r>
    </w:p>
    <w:p w:rsidR="00DD159E" w:rsidRDefault="00DD159E" w:rsidP="00DD159E">
      <w:pPr>
        <w:pStyle w:val="ListParagraph"/>
        <w:numPr>
          <w:ilvl w:val="0"/>
          <w:numId w:val="7"/>
        </w:numPr>
        <w:spacing w:line="360" w:lineRule="auto"/>
        <w:jc w:val="both"/>
        <w:rPr>
          <w:rFonts w:ascii="Arial" w:hAnsi="Arial" w:cs="Arial"/>
        </w:rPr>
      </w:pPr>
      <w:r>
        <w:rPr>
          <w:rFonts w:ascii="Arial" w:hAnsi="Arial" w:cs="Arial"/>
        </w:rPr>
        <w:t>The NAB notes that whilst the DTT STB specification makes provision for DTT channels in the VHF band, the</w:t>
      </w:r>
      <w:r w:rsidR="00227047">
        <w:rPr>
          <w:rFonts w:ascii="Arial" w:hAnsi="Arial" w:cs="Arial"/>
        </w:rPr>
        <w:t xml:space="preserve"> </w:t>
      </w:r>
      <w:r w:rsidR="00E700AB">
        <w:rPr>
          <w:rFonts w:ascii="Arial" w:hAnsi="Arial" w:cs="Arial"/>
        </w:rPr>
        <w:t xml:space="preserve">draft </w:t>
      </w:r>
      <w:r w:rsidR="00227047">
        <w:rPr>
          <w:rFonts w:ascii="Arial" w:hAnsi="Arial" w:cs="Arial"/>
        </w:rPr>
        <w:t>plan does not make any</w:t>
      </w:r>
      <w:r>
        <w:rPr>
          <w:rFonts w:ascii="Arial" w:hAnsi="Arial" w:cs="Arial"/>
        </w:rPr>
        <w:t xml:space="preserve"> reference to the possible two VHF DTT channels that may be planned for DTT. The NAB recommends that in the event that DTT is not introduced in the VHF band, these allocations should be reserved for T-DAB. </w:t>
      </w:r>
    </w:p>
    <w:p w:rsidR="00DD159E" w:rsidRDefault="00DD159E" w:rsidP="00DD159E">
      <w:pPr>
        <w:pStyle w:val="ListParagraph"/>
        <w:spacing w:line="360" w:lineRule="auto"/>
        <w:jc w:val="both"/>
        <w:rPr>
          <w:rFonts w:ascii="Arial" w:hAnsi="Arial" w:cs="Arial"/>
        </w:rPr>
      </w:pPr>
    </w:p>
    <w:p w:rsidR="00DD159E" w:rsidRDefault="00DD159E" w:rsidP="00DD159E">
      <w:pPr>
        <w:pStyle w:val="ListParagraph"/>
        <w:numPr>
          <w:ilvl w:val="0"/>
          <w:numId w:val="7"/>
        </w:numPr>
        <w:spacing w:line="360" w:lineRule="auto"/>
        <w:jc w:val="both"/>
        <w:rPr>
          <w:rFonts w:ascii="Arial" w:hAnsi="Arial" w:cs="Arial"/>
        </w:rPr>
      </w:pPr>
      <w:r>
        <w:rPr>
          <w:rFonts w:ascii="Arial" w:hAnsi="Arial" w:cs="Arial"/>
        </w:rPr>
        <w:t xml:space="preserve">The NAB further recommends that the table of T-DAB allocations be revised as frequencies for the Free State and the Eastern Cape have the same frequency allocations. The overlapping coverage area from transmitter sites in both provinces is quite significant and may result in interference and disruption of some services. </w:t>
      </w:r>
    </w:p>
    <w:p w:rsidR="007862AA" w:rsidRDefault="007862AA" w:rsidP="00DD159E">
      <w:pPr>
        <w:spacing w:line="360" w:lineRule="auto"/>
        <w:jc w:val="both"/>
        <w:rPr>
          <w:rFonts w:ascii="Arial" w:hAnsi="Arial" w:cs="Arial"/>
          <w:b/>
        </w:rPr>
      </w:pPr>
    </w:p>
    <w:p w:rsidR="00DD159E" w:rsidRPr="002007C5" w:rsidRDefault="00DD159E" w:rsidP="00DD159E">
      <w:pPr>
        <w:spacing w:line="360" w:lineRule="auto"/>
        <w:jc w:val="both"/>
        <w:rPr>
          <w:rFonts w:ascii="Arial" w:hAnsi="Arial" w:cs="Arial"/>
          <w:b/>
        </w:rPr>
      </w:pPr>
      <w:r w:rsidRPr="002007C5">
        <w:rPr>
          <w:rFonts w:ascii="Arial" w:hAnsi="Arial" w:cs="Arial"/>
          <w:b/>
        </w:rPr>
        <w:t>Paragraph 4.10.15 (790 – 862 MHz)</w:t>
      </w:r>
    </w:p>
    <w:p w:rsidR="00DD159E" w:rsidRDefault="00DD159E" w:rsidP="00DD159E">
      <w:pPr>
        <w:pStyle w:val="ListParagraph"/>
        <w:numPr>
          <w:ilvl w:val="0"/>
          <w:numId w:val="7"/>
        </w:numPr>
        <w:spacing w:line="360" w:lineRule="auto"/>
        <w:jc w:val="both"/>
        <w:rPr>
          <w:rFonts w:ascii="Arial" w:hAnsi="Arial" w:cs="Arial"/>
        </w:rPr>
      </w:pPr>
      <w:r>
        <w:rPr>
          <w:rFonts w:ascii="Arial" w:hAnsi="Arial" w:cs="Arial"/>
        </w:rPr>
        <w:t>In line with our comments in paragraphs</w:t>
      </w:r>
      <w:r w:rsidR="000A562F">
        <w:rPr>
          <w:rFonts w:ascii="Arial" w:hAnsi="Arial" w:cs="Arial"/>
        </w:rPr>
        <w:t xml:space="preserve"> </w:t>
      </w:r>
      <w:r w:rsidR="00491144">
        <w:rPr>
          <w:rFonts w:ascii="Arial" w:hAnsi="Arial" w:cs="Arial"/>
        </w:rPr>
        <w:t>6</w:t>
      </w:r>
      <w:r>
        <w:rPr>
          <w:rFonts w:ascii="Arial" w:hAnsi="Arial" w:cs="Arial"/>
        </w:rPr>
        <w:t xml:space="preserve"> and </w:t>
      </w:r>
      <w:r w:rsidR="00491144">
        <w:rPr>
          <w:rFonts w:ascii="Arial" w:hAnsi="Arial" w:cs="Arial"/>
        </w:rPr>
        <w:t>8</w:t>
      </w:r>
      <w:r>
        <w:rPr>
          <w:rFonts w:ascii="Arial" w:hAnsi="Arial" w:cs="Arial"/>
        </w:rPr>
        <w:t xml:space="preserve"> above, the NAB recommends that </w:t>
      </w:r>
      <w:r w:rsidR="00C24FE5">
        <w:rPr>
          <w:rFonts w:ascii="Arial" w:hAnsi="Arial" w:cs="Arial"/>
        </w:rPr>
        <w:t xml:space="preserve">ICASA </w:t>
      </w:r>
      <w:r>
        <w:rPr>
          <w:rFonts w:ascii="Arial" w:hAnsi="Arial" w:cs="Arial"/>
        </w:rPr>
        <w:t xml:space="preserve">carefully consider the cost implications of migrating STLs to bands where compatible STL units are not readily available. The NAB respectfully requests </w:t>
      </w:r>
      <w:r w:rsidR="00C24FE5">
        <w:rPr>
          <w:rFonts w:ascii="Arial" w:hAnsi="Arial" w:cs="Arial"/>
        </w:rPr>
        <w:t>ICASA</w:t>
      </w:r>
      <w:r>
        <w:rPr>
          <w:rFonts w:ascii="Arial" w:hAnsi="Arial" w:cs="Arial"/>
        </w:rPr>
        <w:t xml:space="preserve"> to provide clarity on which fixed point to point bands have actually been selected for STLs.</w:t>
      </w:r>
    </w:p>
    <w:p w:rsidR="00EE250A" w:rsidRDefault="00EE250A" w:rsidP="00DD159E">
      <w:pPr>
        <w:pStyle w:val="ListParagraph"/>
        <w:spacing w:line="360" w:lineRule="auto"/>
        <w:jc w:val="both"/>
        <w:rPr>
          <w:rFonts w:ascii="Arial" w:hAnsi="Arial" w:cs="Arial"/>
        </w:rPr>
      </w:pPr>
    </w:p>
    <w:p w:rsidR="00DD159E" w:rsidRPr="0034295A" w:rsidRDefault="00DD159E" w:rsidP="00DD159E">
      <w:pPr>
        <w:spacing w:line="360" w:lineRule="auto"/>
        <w:jc w:val="both"/>
        <w:rPr>
          <w:rFonts w:ascii="Arial" w:hAnsi="Arial" w:cs="Arial"/>
          <w:b/>
        </w:rPr>
      </w:pPr>
      <w:r>
        <w:rPr>
          <w:rFonts w:ascii="Arial" w:hAnsi="Arial" w:cs="Arial"/>
          <w:b/>
        </w:rPr>
        <w:t>Paragraph 4.10.25 (1452 – 1492 MHz)</w:t>
      </w:r>
    </w:p>
    <w:p w:rsidR="00DD159E" w:rsidRDefault="00DD159E" w:rsidP="00DD159E">
      <w:pPr>
        <w:pStyle w:val="ListParagraph"/>
        <w:numPr>
          <w:ilvl w:val="0"/>
          <w:numId w:val="7"/>
        </w:numPr>
        <w:spacing w:line="360" w:lineRule="auto"/>
        <w:jc w:val="both"/>
        <w:rPr>
          <w:rFonts w:ascii="Arial" w:hAnsi="Arial" w:cs="Arial"/>
        </w:rPr>
      </w:pPr>
      <w:r>
        <w:rPr>
          <w:rFonts w:ascii="Arial" w:hAnsi="Arial" w:cs="Arial"/>
        </w:rPr>
        <w:t>The draft plan make</w:t>
      </w:r>
      <w:r w:rsidR="00E700AB">
        <w:rPr>
          <w:rFonts w:ascii="Arial" w:hAnsi="Arial" w:cs="Arial"/>
        </w:rPr>
        <w:t>s</w:t>
      </w:r>
      <w:r>
        <w:rPr>
          <w:rFonts w:ascii="Arial" w:hAnsi="Arial" w:cs="Arial"/>
        </w:rPr>
        <w:t xml:space="preserve"> provision for the possible allotment of the L band for DAB services. The NAB wishes to remind</w:t>
      </w:r>
      <w:r w:rsidR="004C35B1">
        <w:rPr>
          <w:rFonts w:ascii="Arial" w:hAnsi="Arial" w:cs="Arial"/>
        </w:rPr>
        <w:t xml:space="preserve"> ICASA of the </w:t>
      </w:r>
      <w:r w:rsidR="006A3E8E">
        <w:rPr>
          <w:rFonts w:ascii="Arial" w:hAnsi="Arial" w:cs="Arial"/>
        </w:rPr>
        <w:t xml:space="preserve">L band </w:t>
      </w:r>
      <w:r w:rsidR="004C35B1">
        <w:rPr>
          <w:rFonts w:ascii="Arial" w:hAnsi="Arial" w:cs="Arial"/>
        </w:rPr>
        <w:t xml:space="preserve">trials which were conducted </w:t>
      </w:r>
      <w:r>
        <w:rPr>
          <w:rFonts w:ascii="Arial" w:hAnsi="Arial" w:cs="Arial"/>
        </w:rPr>
        <w:t xml:space="preserve">from 2001 to 2003 in Johannesburg from the Brixton Tower. The </w:t>
      </w:r>
      <w:r>
        <w:rPr>
          <w:rFonts w:ascii="Arial" w:hAnsi="Arial" w:cs="Arial"/>
        </w:rPr>
        <w:lastRenderedPageBreak/>
        <w:t xml:space="preserve">findings indicated that the transmission power was 250 </w:t>
      </w:r>
      <w:r w:rsidR="00E20D5C">
        <w:rPr>
          <w:rFonts w:ascii="Arial" w:hAnsi="Arial" w:cs="Arial"/>
        </w:rPr>
        <w:t>watts</w:t>
      </w:r>
      <w:r w:rsidR="009756AF">
        <w:rPr>
          <w:rFonts w:ascii="Arial" w:hAnsi="Arial" w:cs="Arial"/>
        </w:rPr>
        <w:t>,</w:t>
      </w:r>
      <w:r>
        <w:rPr>
          <w:rFonts w:ascii="Arial" w:hAnsi="Arial" w:cs="Arial"/>
        </w:rPr>
        <w:t xml:space="preserve"> </w:t>
      </w:r>
      <w:r w:rsidR="004A725B">
        <w:rPr>
          <w:rFonts w:ascii="Arial" w:hAnsi="Arial" w:cs="Arial"/>
        </w:rPr>
        <w:t xml:space="preserve">with a limited </w:t>
      </w:r>
      <w:r>
        <w:rPr>
          <w:rFonts w:ascii="Arial" w:hAnsi="Arial" w:cs="Arial"/>
        </w:rPr>
        <w:t>coverage area</w:t>
      </w:r>
      <w:r w:rsidR="004A725B">
        <w:rPr>
          <w:rFonts w:ascii="Arial" w:hAnsi="Arial" w:cs="Arial"/>
        </w:rPr>
        <w:t>.</w:t>
      </w:r>
      <w:r>
        <w:rPr>
          <w:rFonts w:ascii="Arial" w:hAnsi="Arial" w:cs="Arial"/>
        </w:rPr>
        <w:t xml:space="preserve"> </w:t>
      </w:r>
    </w:p>
    <w:p w:rsidR="00DD159E" w:rsidRDefault="00DD159E" w:rsidP="00DD159E">
      <w:pPr>
        <w:pStyle w:val="ListParagraph"/>
        <w:spacing w:line="360" w:lineRule="auto"/>
        <w:jc w:val="both"/>
        <w:rPr>
          <w:rFonts w:ascii="Arial" w:hAnsi="Arial" w:cs="Arial"/>
        </w:rPr>
      </w:pPr>
    </w:p>
    <w:p w:rsidR="00DD159E" w:rsidRDefault="00DD159E" w:rsidP="00DD159E">
      <w:pPr>
        <w:pStyle w:val="ListParagraph"/>
        <w:numPr>
          <w:ilvl w:val="0"/>
          <w:numId w:val="7"/>
        </w:numPr>
        <w:spacing w:line="360" w:lineRule="auto"/>
        <w:jc w:val="both"/>
        <w:rPr>
          <w:rFonts w:ascii="Arial" w:hAnsi="Arial" w:cs="Arial"/>
        </w:rPr>
      </w:pPr>
      <w:r>
        <w:rPr>
          <w:rFonts w:ascii="Arial" w:hAnsi="Arial" w:cs="Arial"/>
        </w:rPr>
        <w:t xml:space="preserve">The NAB submits that </w:t>
      </w:r>
      <w:r w:rsidR="00A847FD">
        <w:rPr>
          <w:rFonts w:ascii="Arial" w:hAnsi="Arial" w:cs="Arial"/>
        </w:rPr>
        <w:t>in line with the findings outlined in the paragraph above</w:t>
      </w:r>
      <w:r w:rsidR="003C3C76">
        <w:rPr>
          <w:rFonts w:ascii="Arial" w:hAnsi="Arial" w:cs="Arial"/>
        </w:rPr>
        <w:t>,</w:t>
      </w:r>
      <w:r w:rsidR="00A847FD">
        <w:rPr>
          <w:rFonts w:ascii="Arial" w:hAnsi="Arial" w:cs="Arial"/>
        </w:rPr>
        <w:t xml:space="preserve"> </w:t>
      </w:r>
      <w:r>
        <w:rPr>
          <w:rFonts w:ascii="Arial" w:hAnsi="Arial" w:cs="Arial"/>
        </w:rPr>
        <w:t>the use of the L band for T-DAB is very limited and only a few countries have adopted and are using th</w:t>
      </w:r>
      <w:r w:rsidR="005A3F18">
        <w:rPr>
          <w:rFonts w:ascii="Arial" w:hAnsi="Arial" w:cs="Arial"/>
        </w:rPr>
        <w:t>is</w:t>
      </w:r>
      <w:r>
        <w:rPr>
          <w:rFonts w:ascii="Arial" w:hAnsi="Arial" w:cs="Arial"/>
        </w:rPr>
        <w:t xml:space="preserve"> band for T-DAB services. Furthermore, most motor manufactures no longer support use of the L band for T-DAB services as the necessary units require separate antennas for the VHF and L band</w:t>
      </w:r>
      <w:r w:rsidR="0049308F">
        <w:rPr>
          <w:rFonts w:ascii="Arial" w:hAnsi="Arial" w:cs="Arial"/>
        </w:rPr>
        <w:t xml:space="preserve"> respectively</w:t>
      </w:r>
      <w:r>
        <w:rPr>
          <w:rFonts w:ascii="Arial" w:hAnsi="Arial" w:cs="Arial"/>
        </w:rPr>
        <w:t xml:space="preserve">. </w:t>
      </w:r>
      <w:r w:rsidR="00822474">
        <w:rPr>
          <w:rFonts w:ascii="Arial" w:hAnsi="Arial" w:cs="Arial"/>
        </w:rPr>
        <w:t>T</w:t>
      </w:r>
      <w:r>
        <w:rPr>
          <w:rFonts w:ascii="Arial" w:hAnsi="Arial" w:cs="Arial"/>
        </w:rPr>
        <w:t>he NAB recommends</w:t>
      </w:r>
      <w:r w:rsidR="00822474">
        <w:rPr>
          <w:rFonts w:ascii="Arial" w:hAnsi="Arial" w:cs="Arial"/>
        </w:rPr>
        <w:t xml:space="preserve"> band III VHF as</w:t>
      </w:r>
      <w:r>
        <w:rPr>
          <w:rFonts w:ascii="Arial" w:hAnsi="Arial" w:cs="Arial"/>
        </w:rPr>
        <w:t xml:space="preserve"> the ideal band for T-DA</w:t>
      </w:r>
      <w:r w:rsidR="0070645E">
        <w:rPr>
          <w:rFonts w:ascii="Arial" w:hAnsi="Arial" w:cs="Arial"/>
        </w:rPr>
        <w:t xml:space="preserve">B as outlined above, </w:t>
      </w:r>
      <w:r w:rsidR="00297CE6" w:rsidRPr="00297CE6">
        <w:rPr>
          <w:rFonts w:ascii="Arial" w:hAnsi="Arial" w:cs="Arial"/>
        </w:rPr>
        <w:t xml:space="preserve">and </w:t>
      </w:r>
      <w:r w:rsidR="0070645E">
        <w:rPr>
          <w:rFonts w:ascii="Arial" w:hAnsi="Arial" w:cs="Arial"/>
        </w:rPr>
        <w:t xml:space="preserve">that </w:t>
      </w:r>
      <w:r w:rsidR="00297CE6" w:rsidRPr="00297CE6">
        <w:rPr>
          <w:rFonts w:ascii="Arial" w:hAnsi="Arial" w:cs="Arial"/>
        </w:rPr>
        <w:t xml:space="preserve">additional VHF allocations </w:t>
      </w:r>
      <w:r w:rsidR="00D73C65">
        <w:rPr>
          <w:rFonts w:ascii="Arial" w:hAnsi="Arial" w:cs="Arial"/>
        </w:rPr>
        <w:t xml:space="preserve">be </w:t>
      </w:r>
      <w:r w:rsidR="00297CE6" w:rsidRPr="00297CE6">
        <w:rPr>
          <w:rFonts w:ascii="Arial" w:hAnsi="Arial" w:cs="Arial"/>
        </w:rPr>
        <w:t>made in the VHF band in lieu of the L-Band not being pursued for T-DAB</w:t>
      </w:r>
      <w:r>
        <w:rPr>
          <w:rFonts w:ascii="Arial" w:hAnsi="Arial" w:cs="Arial"/>
        </w:rPr>
        <w:t xml:space="preserve">. </w:t>
      </w:r>
    </w:p>
    <w:p w:rsidR="00DD159E" w:rsidRDefault="00DD159E" w:rsidP="00DD159E">
      <w:pPr>
        <w:spacing w:line="360" w:lineRule="auto"/>
        <w:jc w:val="both"/>
        <w:rPr>
          <w:rFonts w:ascii="Arial" w:hAnsi="Arial" w:cs="Arial"/>
          <w:b/>
        </w:rPr>
      </w:pPr>
    </w:p>
    <w:p w:rsidR="00DD159E" w:rsidRPr="00A13447" w:rsidRDefault="00DD159E" w:rsidP="00DD159E">
      <w:pPr>
        <w:spacing w:line="360" w:lineRule="auto"/>
        <w:jc w:val="both"/>
        <w:rPr>
          <w:rFonts w:ascii="Arial" w:hAnsi="Arial" w:cs="Arial"/>
          <w:b/>
        </w:rPr>
      </w:pPr>
      <w:r w:rsidRPr="00A13447">
        <w:rPr>
          <w:rFonts w:ascii="Arial" w:hAnsi="Arial" w:cs="Arial"/>
          <w:b/>
        </w:rPr>
        <w:t>Paragraph 4.10.31 (3600 – 4200 MHz)</w:t>
      </w:r>
    </w:p>
    <w:p w:rsidR="00DD159E" w:rsidRPr="00C06DF0" w:rsidRDefault="00DD159E" w:rsidP="00DD159E">
      <w:pPr>
        <w:pStyle w:val="ListParagraph"/>
        <w:numPr>
          <w:ilvl w:val="0"/>
          <w:numId w:val="7"/>
        </w:numPr>
        <w:spacing w:line="360" w:lineRule="auto"/>
        <w:jc w:val="both"/>
        <w:rPr>
          <w:rFonts w:ascii="Arial" w:hAnsi="Arial" w:cs="Arial"/>
          <w:lang w:val="en-ZA"/>
        </w:rPr>
      </w:pPr>
      <w:r>
        <w:rPr>
          <w:rFonts w:ascii="Arial" w:hAnsi="Arial" w:cs="Arial"/>
        </w:rPr>
        <w:t>Worldwide the C-band is considered as extremely robust against rain fade and reliable for a number of applications including data links, emergency services as well as television and radio broadcasting links. As stated in our previous submission, the C-band spectrum represents over US$ 42 billion of satellite investment, excluding the investment in ground infrastructure. The satellite beams of C-band cover large geographic areas, resulting in cost effective communications networks.</w:t>
      </w:r>
      <w:r w:rsidR="00F47D95">
        <w:rPr>
          <w:rFonts w:ascii="Arial" w:hAnsi="Arial" w:cs="Arial"/>
        </w:rPr>
        <w:t xml:space="preserve"> To illustrate this, Sentech use</w:t>
      </w:r>
      <w:r w:rsidR="00D8760A">
        <w:rPr>
          <w:rFonts w:ascii="Arial" w:hAnsi="Arial" w:cs="Arial"/>
        </w:rPr>
        <w:t>s</w:t>
      </w:r>
      <w:r w:rsidR="00F47D95">
        <w:rPr>
          <w:rFonts w:ascii="Arial" w:hAnsi="Arial" w:cs="Arial"/>
        </w:rPr>
        <w:t xml:space="preserve"> a C-band satellite to deliver all of the SABC radio and television services to all of the terrestrial transmitter sites spread across South Africa. </w:t>
      </w:r>
      <w:r>
        <w:rPr>
          <w:rFonts w:ascii="Arial" w:hAnsi="Arial" w:cs="Arial"/>
        </w:rPr>
        <w:t xml:space="preserve">   </w:t>
      </w:r>
    </w:p>
    <w:p w:rsidR="00DD159E" w:rsidRPr="00C06DF0" w:rsidRDefault="00DD159E" w:rsidP="00DD159E">
      <w:pPr>
        <w:pStyle w:val="ListParagraph"/>
        <w:spacing w:line="360" w:lineRule="auto"/>
        <w:jc w:val="both"/>
        <w:rPr>
          <w:rFonts w:ascii="Arial" w:hAnsi="Arial" w:cs="Arial"/>
          <w:lang w:val="en-ZA"/>
        </w:rPr>
      </w:pPr>
    </w:p>
    <w:p w:rsidR="00DD159E" w:rsidRPr="007B6F15" w:rsidRDefault="00DD159E" w:rsidP="00DD159E">
      <w:pPr>
        <w:pStyle w:val="ListParagraph"/>
        <w:numPr>
          <w:ilvl w:val="0"/>
          <w:numId w:val="7"/>
        </w:numPr>
        <w:spacing w:line="360" w:lineRule="auto"/>
        <w:jc w:val="both"/>
        <w:rPr>
          <w:rFonts w:ascii="Arial" w:hAnsi="Arial" w:cs="Arial"/>
          <w:lang w:val="en-ZA"/>
        </w:rPr>
      </w:pPr>
      <w:r w:rsidRPr="00081984">
        <w:rPr>
          <w:rFonts w:ascii="Arial" w:hAnsi="Arial" w:cs="Arial"/>
          <w:lang w:val="en-US"/>
        </w:rPr>
        <w:t>Satellite receivers are extremely sensitive devices because they are designed to receive extremely weak signals from satellites located in space 36,000 kilometers above the equator. Many of the newer applications which are seeking to utilize C-band spectrum, such as terrestrial wireless systems, emit signals from many locations and in all directions simultaneously. This transmission mode, coupled with the levels of power requested for such operations, can easily interfere with satellite receivers. </w:t>
      </w:r>
    </w:p>
    <w:p w:rsidR="00DD159E" w:rsidRPr="007B6F15" w:rsidRDefault="00DD159E" w:rsidP="00DD159E">
      <w:pPr>
        <w:pStyle w:val="ListParagraph"/>
        <w:rPr>
          <w:rFonts w:ascii="Arial" w:hAnsi="Arial" w:cs="Arial"/>
          <w:lang w:val="en-US"/>
        </w:rPr>
      </w:pPr>
    </w:p>
    <w:p w:rsidR="00B67B49" w:rsidRPr="00B67B49" w:rsidRDefault="00DD159E" w:rsidP="00DD159E">
      <w:pPr>
        <w:pStyle w:val="ListParagraph"/>
        <w:numPr>
          <w:ilvl w:val="0"/>
          <w:numId w:val="7"/>
        </w:numPr>
        <w:spacing w:line="360" w:lineRule="auto"/>
        <w:jc w:val="both"/>
        <w:rPr>
          <w:rFonts w:ascii="Arial" w:hAnsi="Arial" w:cs="Arial"/>
          <w:lang w:val="en-ZA"/>
        </w:rPr>
      </w:pPr>
      <w:r w:rsidRPr="00081984">
        <w:rPr>
          <w:rFonts w:ascii="Arial" w:hAnsi="Arial" w:cs="Arial"/>
          <w:lang w:val="en-US"/>
        </w:rPr>
        <w:lastRenderedPageBreak/>
        <w:t xml:space="preserve">In some countries </w:t>
      </w:r>
      <w:r>
        <w:rPr>
          <w:rFonts w:ascii="Arial" w:hAnsi="Arial" w:cs="Arial"/>
          <w:lang w:val="en-US"/>
        </w:rPr>
        <w:t xml:space="preserve">such as </w:t>
      </w:r>
      <w:r w:rsidRPr="00081984">
        <w:rPr>
          <w:rFonts w:ascii="Arial" w:hAnsi="Arial" w:cs="Arial"/>
          <w:lang w:val="en-US"/>
        </w:rPr>
        <w:t xml:space="preserve">Bolivia, Tanzania, Hong Kong, </w:t>
      </w:r>
      <w:r>
        <w:rPr>
          <w:rFonts w:ascii="Arial" w:hAnsi="Arial" w:cs="Arial"/>
          <w:lang w:val="en-US"/>
        </w:rPr>
        <w:t xml:space="preserve">and </w:t>
      </w:r>
      <w:r w:rsidRPr="00081984">
        <w:rPr>
          <w:rFonts w:ascii="Arial" w:hAnsi="Arial" w:cs="Arial"/>
          <w:lang w:val="en-US"/>
        </w:rPr>
        <w:t>the</w:t>
      </w:r>
      <w:r>
        <w:rPr>
          <w:rFonts w:ascii="Arial" w:hAnsi="Arial" w:cs="Arial"/>
          <w:lang w:val="en-US"/>
        </w:rPr>
        <w:t xml:space="preserve"> United States</w:t>
      </w:r>
      <w:r w:rsidR="00682026">
        <w:rPr>
          <w:rFonts w:ascii="Arial" w:hAnsi="Arial" w:cs="Arial"/>
          <w:lang w:val="en-US"/>
        </w:rPr>
        <w:t xml:space="preserve"> </w:t>
      </w:r>
      <w:r w:rsidRPr="00081984">
        <w:rPr>
          <w:rFonts w:ascii="Arial" w:hAnsi="Arial" w:cs="Arial"/>
          <w:lang w:val="en-US"/>
        </w:rPr>
        <w:t>where regulators have allowed terrestrial wireless services to use C-band, there ha</w:t>
      </w:r>
      <w:r>
        <w:rPr>
          <w:rFonts w:ascii="Arial" w:hAnsi="Arial" w:cs="Arial"/>
          <w:lang w:val="en-US"/>
        </w:rPr>
        <w:t>s</w:t>
      </w:r>
      <w:r w:rsidRPr="00081984">
        <w:rPr>
          <w:rFonts w:ascii="Arial" w:hAnsi="Arial" w:cs="Arial"/>
          <w:lang w:val="en-US"/>
        </w:rPr>
        <w:t xml:space="preserve"> been </w:t>
      </w:r>
      <w:r>
        <w:rPr>
          <w:rFonts w:ascii="Arial" w:hAnsi="Arial" w:cs="Arial"/>
          <w:lang w:val="en-US"/>
        </w:rPr>
        <w:t xml:space="preserve">substantial </w:t>
      </w:r>
      <w:r w:rsidRPr="00081984">
        <w:rPr>
          <w:rFonts w:ascii="Arial" w:hAnsi="Arial" w:cs="Arial"/>
          <w:lang w:val="en-US"/>
        </w:rPr>
        <w:t xml:space="preserve">interruptions of satellite broadcasting services, affecting hundreds of millions of viewers.  The interference caused by terrestrial wireless systems is not limited to same band operations. Out-of-band interference received from terrestrial wireless services in adjacent bands is also a problem; high power signals from wireless systems in an adjacent band are sufficient </w:t>
      </w:r>
      <w:r>
        <w:rPr>
          <w:rFonts w:ascii="Arial" w:hAnsi="Arial" w:cs="Arial"/>
          <w:lang w:val="en-US"/>
        </w:rPr>
        <w:t xml:space="preserve">enough </w:t>
      </w:r>
      <w:r w:rsidRPr="00081984">
        <w:rPr>
          <w:rFonts w:ascii="Arial" w:hAnsi="Arial" w:cs="Arial"/>
          <w:lang w:val="en-US"/>
        </w:rPr>
        <w:t xml:space="preserve">to make it impossible for sensitive satellite receivers to operate in an adjacent band. </w:t>
      </w:r>
    </w:p>
    <w:p w:rsidR="00654C57" w:rsidRPr="00654C57" w:rsidRDefault="00654C57" w:rsidP="00654C57">
      <w:pPr>
        <w:pStyle w:val="ListParagraph"/>
        <w:rPr>
          <w:rFonts w:ascii="Arial" w:eastAsia="Times New Roman" w:hAnsi="Arial" w:cs="Arial"/>
        </w:rPr>
      </w:pPr>
    </w:p>
    <w:p w:rsidR="00F13303" w:rsidRPr="00771C0C" w:rsidRDefault="00654C57" w:rsidP="003C5D04">
      <w:pPr>
        <w:pStyle w:val="ListParagraph"/>
        <w:numPr>
          <w:ilvl w:val="0"/>
          <w:numId w:val="7"/>
        </w:numPr>
        <w:spacing w:line="360" w:lineRule="auto"/>
        <w:jc w:val="both"/>
        <w:rPr>
          <w:rFonts w:ascii="Arial" w:hAnsi="Arial" w:cs="Arial"/>
          <w:b/>
        </w:rPr>
      </w:pPr>
      <w:r w:rsidRPr="005E59D0">
        <w:rPr>
          <w:rFonts w:ascii="Arial" w:eastAsia="Times New Roman" w:hAnsi="Arial" w:cs="Arial"/>
        </w:rPr>
        <w:t xml:space="preserve">Satellite services cannot </w:t>
      </w:r>
      <w:r w:rsidR="006310FD">
        <w:rPr>
          <w:rFonts w:ascii="Arial" w:eastAsia="Times New Roman" w:hAnsi="Arial" w:cs="Arial"/>
        </w:rPr>
        <w:t>easily</w:t>
      </w:r>
      <w:r w:rsidRPr="005E59D0">
        <w:rPr>
          <w:rFonts w:ascii="Arial" w:eastAsia="Times New Roman" w:hAnsi="Arial" w:cs="Arial"/>
        </w:rPr>
        <w:t xml:space="preserve"> be changed or moved to other bands as frequency dependent components are designed and launched into space based on long-term service delivery using that particular satellite on the designed frequencies.</w:t>
      </w:r>
      <w:r w:rsidR="005E59D0" w:rsidRPr="005E59D0">
        <w:rPr>
          <w:rFonts w:ascii="Arial" w:eastAsia="Times New Roman" w:hAnsi="Arial" w:cs="Arial"/>
        </w:rPr>
        <w:t xml:space="preserve"> The NAB recommends that</w:t>
      </w:r>
      <w:r w:rsidRPr="005E59D0">
        <w:rPr>
          <w:rFonts w:ascii="Arial" w:eastAsia="Times New Roman" w:hAnsi="Arial" w:cs="Arial"/>
        </w:rPr>
        <w:t xml:space="preserve"> </w:t>
      </w:r>
      <w:r w:rsidR="005E59D0" w:rsidRPr="005E59D0">
        <w:rPr>
          <w:rFonts w:ascii="Arial" w:eastAsia="Times New Roman" w:hAnsi="Arial" w:cs="Arial"/>
        </w:rPr>
        <w:t>ICASA consult prior to proposing any changes in</w:t>
      </w:r>
      <w:r w:rsidR="006310FD">
        <w:rPr>
          <w:rFonts w:ascii="Arial" w:eastAsia="Times New Roman" w:hAnsi="Arial" w:cs="Arial"/>
        </w:rPr>
        <w:t xml:space="preserve"> the</w:t>
      </w:r>
      <w:r w:rsidR="005E59D0" w:rsidRPr="005E59D0">
        <w:rPr>
          <w:rFonts w:ascii="Arial" w:eastAsia="Times New Roman" w:hAnsi="Arial" w:cs="Arial"/>
        </w:rPr>
        <w:t xml:space="preserve"> frequency usage of satellite services in order to determine the current availability of in-orbit capacity for the proposed change</w:t>
      </w:r>
      <w:r w:rsidR="00BC5242">
        <w:rPr>
          <w:rFonts w:ascii="Arial" w:eastAsia="Times New Roman" w:hAnsi="Arial" w:cs="Arial"/>
        </w:rPr>
        <w:t>. This will</w:t>
      </w:r>
      <w:r w:rsidR="00384FFB">
        <w:rPr>
          <w:rFonts w:ascii="Arial" w:eastAsia="Times New Roman" w:hAnsi="Arial" w:cs="Arial"/>
        </w:rPr>
        <w:t xml:space="preserve"> enable ICASA to </w:t>
      </w:r>
      <w:r w:rsidR="005E59D0" w:rsidRPr="005E59D0">
        <w:rPr>
          <w:rFonts w:ascii="Arial" w:eastAsia="Times New Roman" w:hAnsi="Arial" w:cs="Arial"/>
        </w:rPr>
        <w:t>assess the extent to which th</w:t>
      </w:r>
      <w:r w:rsidR="00384FFB">
        <w:rPr>
          <w:rFonts w:ascii="Arial" w:eastAsia="Times New Roman" w:hAnsi="Arial" w:cs="Arial"/>
        </w:rPr>
        <w:t xml:space="preserve">e proposed changes will be able to </w:t>
      </w:r>
      <w:r w:rsidR="005E59D0" w:rsidRPr="005E59D0">
        <w:rPr>
          <w:rFonts w:ascii="Arial" w:eastAsia="Times New Roman" w:hAnsi="Arial" w:cs="Arial"/>
        </w:rPr>
        <w:t xml:space="preserve">technically and commercially serve the services and </w:t>
      </w:r>
      <w:r w:rsidR="00222A9D">
        <w:rPr>
          <w:rFonts w:ascii="Arial" w:eastAsia="Times New Roman" w:hAnsi="Arial" w:cs="Arial"/>
        </w:rPr>
        <w:t xml:space="preserve">support the </w:t>
      </w:r>
      <w:r w:rsidR="005E59D0" w:rsidRPr="005E59D0">
        <w:rPr>
          <w:rFonts w:ascii="Arial" w:eastAsia="Times New Roman" w:hAnsi="Arial" w:cs="Arial"/>
        </w:rPr>
        <w:t xml:space="preserve">changes under consideration. </w:t>
      </w:r>
    </w:p>
    <w:p w:rsidR="00C35A9C" w:rsidRPr="00C35A9C" w:rsidRDefault="00C35A9C" w:rsidP="00C35A9C">
      <w:pPr>
        <w:pStyle w:val="ListParagraph"/>
        <w:spacing w:line="360" w:lineRule="auto"/>
        <w:jc w:val="both"/>
        <w:rPr>
          <w:rFonts w:ascii="Arial" w:hAnsi="Arial" w:cs="Arial"/>
        </w:rPr>
      </w:pPr>
    </w:p>
    <w:p w:rsidR="00771C0C" w:rsidRDefault="00771C0C" w:rsidP="00771C0C">
      <w:pPr>
        <w:pStyle w:val="ListParagraph"/>
        <w:numPr>
          <w:ilvl w:val="0"/>
          <w:numId w:val="7"/>
        </w:numPr>
        <w:spacing w:line="360" w:lineRule="auto"/>
        <w:jc w:val="both"/>
        <w:rPr>
          <w:rFonts w:ascii="Arial" w:hAnsi="Arial" w:cs="Arial"/>
        </w:rPr>
      </w:pPr>
      <w:r w:rsidRPr="00B67B49">
        <w:rPr>
          <w:rFonts w:ascii="Arial" w:hAnsi="Arial" w:cs="Arial"/>
          <w:lang w:val="en-US"/>
        </w:rPr>
        <w:t xml:space="preserve">Against this background the NAB submits that terrestrial wireless deployment in just a part of the C-band would negatively impact satellite services and should be re-considered. </w:t>
      </w:r>
      <w:r w:rsidRPr="00B67B49">
        <w:rPr>
          <w:rFonts w:ascii="Arial" w:hAnsi="Arial" w:cs="Arial"/>
        </w:rPr>
        <w:t>Any spectrum re-allocation should not adversely affect existing spectrum users. Satellite spectrum, especially in the C-band is an extremely scarce resource</w:t>
      </w:r>
      <w:r>
        <w:rPr>
          <w:rFonts w:ascii="Arial" w:hAnsi="Arial" w:cs="Arial"/>
        </w:rPr>
        <w:t>, and the</w:t>
      </w:r>
      <w:r w:rsidRPr="00B67B49">
        <w:rPr>
          <w:rFonts w:ascii="Arial" w:hAnsi="Arial" w:cs="Arial"/>
        </w:rPr>
        <w:t xml:space="preserve"> allocation </w:t>
      </w:r>
      <w:r>
        <w:rPr>
          <w:rFonts w:ascii="Arial" w:hAnsi="Arial" w:cs="Arial"/>
        </w:rPr>
        <w:t>there</w:t>
      </w:r>
      <w:r w:rsidRPr="00B67B49">
        <w:rPr>
          <w:rFonts w:ascii="Arial" w:hAnsi="Arial" w:cs="Arial"/>
        </w:rPr>
        <w:t>of</w:t>
      </w:r>
      <w:r>
        <w:rPr>
          <w:rFonts w:ascii="Arial" w:hAnsi="Arial" w:cs="Arial"/>
        </w:rPr>
        <w:t xml:space="preserve"> </w:t>
      </w:r>
      <w:r w:rsidRPr="00B67B49">
        <w:rPr>
          <w:rFonts w:ascii="Arial" w:hAnsi="Arial" w:cs="Arial"/>
        </w:rPr>
        <w:t xml:space="preserve">requires a stable and consistent regulatory environment.  </w:t>
      </w:r>
      <w:r>
        <w:rPr>
          <w:rFonts w:ascii="Arial" w:hAnsi="Arial" w:cs="Arial"/>
        </w:rPr>
        <w:t>The NAB further submits that i</w:t>
      </w:r>
      <w:r w:rsidRPr="0087434F">
        <w:rPr>
          <w:rFonts w:ascii="Arial" w:hAnsi="Arial" w:cs="Arial"/>
        </w:rPr>
        <w:t>t is not possible to migrate C-Band links to Ku-Band and retain the same link availability that</w:t>
      </w:r>
      <w:r w:rsidR="00194AFB">
        <w:rPr>
          <w:rFonts w:ascii="Arial" w:hAnsi="Arial" w:cs="Arial"/>
        </w:rPr>
        <w:t xml:space="preserve"> the</w:t>
      </w:r>
      <w:r w:rsidRPr="0087434F">
        <w:rPr>
          <w:rFonts w:ascii="Arial" w:hAnsi="Arial" w:cs="Arial"/>
        </w:rPr>
        <w:t xml:space="preserve"> C-Band provides</w:t>
      </w:r>
      <w:r>
        <w:rPr>
          <w:rFonts w:ascii="Arial" w:hAnsi="Arial" w:cs="Arial"/>
        </w:rPr>
        <w:t>.</w:t>
      </w:r>
    </w:p>
    <w:p w:rsidR="00541B4C" w:rsidRPr="005E59D0" w:rsidRDefault="00541B4C" w:rsidP="005E59D0">
      <w:pPr>
        <w:pStyle w:val="ListParagraph"/>
        <w:spacing w:line="360" w:lineRule="auto"/>
        <w:jc w:val="both"/>
        <w:rPr>
          <w:rFonts w:ascii="Arial" w:hAnsi="Arial" w:cs="Arial"/>
          <w:b/>
        </w:rPr>
      </w:pPr>
    </w:p>
    <w:p w:rsidR="000B0036" w:rsidRPr="000B0036" w:rsidRDefault="000B0036" w:rsidP="000B0036">
      <w:pPr>
        <w:spacing w:line="360" w:lineRule="auto"/>
        <w:jc w:val="both"/>
        <w:rPr>
          <w:rFonts w:ascii="Arial" w:hAnsi="Arial" w:cs="Arial"/>
          <w:b/>
        </w:rPr>
      </w:pPr>
      <w:r w:rsidRPr="000B0036">
        <w:rPr>
          <w:rFonts w:ascii="Arial" w:hAnsi="Arial" w:cs="Arial"/>
          <w:b/>
        </w:rPr>
        <w:t>Paragraph 4.10.36 (10700 – 11700 MHz)</w:t>
      </w:r>
    </w:p>
    <w:p w:rsidR="0050589F" w:rsidRPr="00A327D1" w:rsidRDefault="00541B4C" w:rsidP="00515887">
      <w:pPr>
        <w:pStyle w:val="ListParagraph"/>
        <w:numPr>
          <w:ilvl w:val="0"/>
          <w:numId w:val="7"/>
        </w:numPr>
        <w:spacing w:line="360" w:lineRule="auto"/>
        <w:jc w:val="both"/>
        <w:rPr>
          <w:rFonts w:ascii="Arial" w:hAnsi="Arial" w:cs="Arial"/>
        </w:rPr>
      </w:pPr>
      <w:r w:rsidRPr="00A327D1">
        <w:rPr>
          <w:rFonts w:ascii="Arial" w:hAnsi="Arial" w:cs="Arial"/>
          <w:lang w:val="en-US"/>
        </w:rPr>
        <w:t xml:space="preserve">The NAB </w:t>
      </w:r>
      <w:r w:rsidR="003C63B5" w:rsidRPr="00A327D1">
        <w:rPr>
          <w:rFonts w:ascii="Arial" w:hAnsi="Arial" w:cs="Arial"/>
          <w:lang w:val="en-US"/>
        </w:rPr>
        <w:t xml:space="preserve">wishes to remind </w:t>
      </w:r>
      <w:r w:rsidR="00652611" w:rsidRPr="00A327D1">
        <w:rPr>
          <w:rFonts w:ascii="Arial" w:hAnsi="Arial" w:cs="Arial"/>
          <w:lang w:val="en-US"/>
        </w:rPr>
        <w:t xml:space="preserve">ICASA of </w:t>
      </w:r>
      <w:r w:rsidR="003C63B5" w:rsidRPr="00A327D1">
        <w:rPr>
          <w:rFonts w:ascii="Arial" w:hAnsi="Arial" w:cs="Arial"/>
          <w:lang w:val="en-US"/>
        </w:rPr>
        <w:t xml:space="preserve">the </w:t>
      </w:r>
      <w:r w:rsidR="00652611" w:rsidRPr="00A327D1">
        <w:rPr>
          <w:rFonts w:ascii="Arial" w:hAnsi="Arial" w:cs="Arial"/>
          <w:lang w:val="en-US"/>
        </w:rPr>
        <w:t xml:space="preserve">complaints </w:t>
      </w:r>
      <w:r w:rsidR="00CA7614">
        <w:rPr>
          <w:rFonts w:ascii="Arial" w:hAnsi="Arial" w:cs="Arial"/>
          <w:lang w:val="en-US"/>
        </w:rPr>
        <w:t>regarding</w:t>
      </w:r>
      <w:r w:rsidR="00652611" w:rsidRPr="00A327D1">
        <w:rPr>
          <w:rFonts w:ascii="Arial" w:hAnsi="Arial" w:cs="Arial"/>
          <w:lang w:val="en-US"/>
        </w:rPr>
        <w:t xml:space="preserve"> harmful interference from FS to FSS and uncoordinated FSS services in this band </w:t>
      </w:r>
      <w:r w:rsidR="003C63B5" w:rsidRPr="00A327D1">
        <w:rPr>
          <w:rFonts w:ascii="Arial" w:hAnsi="Arial" w:cs="Arial"/>
          <w:lang w:val="en-US"/>
        </w:rPr>
        <w:t xml:space="preserve">which have been reported </w:t>
      </w:r>
      <w:r w:rsidR="00652611" w:rsidRPr="00A327D1">
        <w:rPr>
          <w:rFonts w:ascii="Arial" w:hAnsi="Arial" w:cs="Arial"/>
          <w:lang w:val="en-US"/>
        </w:rPr>
        <w:t xml:space="preserve">since early 2017. These interference cases, international best practice </w:t>
      </w:r>
      <w:r w:rsidR="00652611" w:rsidRPr="00A327D1">
        <w:rPr>
          <w:rFonts w:ascii="Arial" w:hAnsi="Arial" w:cs="Arial"/>
          <w:lang w:val="en-US"/>
        </w:rPr>
        <w:lastRenderedPageBreak/>
        <w:t xml:space="preserve">and </w:t>
      </w:r>
      <w:r w:rsidRPr="00A327D1">
        <w:rPr>
          <w:rFonts w:ascii="Arial" w:hAnsi="Arial" w:cs="Arial"/>
          <w:lang w:val="en-US"/>
        </w:rPr>
        <w:t xml:space="preserve">the </w:t>
      </w:r>
      <w:r w:rsidR="00652611" w:rsidRPr="00A327D1">
        <w:rPr>
          <w:rFonts w:ascii="Arial" w:hAnsi="Arial" w:cs="Arial"/>
          <w:lang w:val="en-US"/>
        </w:rPr>
        <w:t xml:space="preserve">technical coordination criteria for sharing in this band are </w:t>
      </w:r>
      <w:r w:rsidR="00A327D1">
        <w:rPr>
          <w:rFonts w:ascii="Arial" w:hAnsi="Arial" w:cs="Arial"/>
          <w:lang w:val="en-US"/>
        </w:rPr>
        <w:t xml:space="preserve">currently </w:t>
      </w:r>
      <w:r w:rsidR="00652611" w:rsidRPr="00A327D1">
        <w:rPr>
          <w:rFonts w:ascii="Arial" w:hAnsi="Arial" w:cs="Arial"/>
          <w:lang w:val="en-US"/>
        </w:rPr>
        <w:t>being investigated within a combined industry forum under the auspice of the Southern African Digital Broadcasting A</w:t>
      </w:r>
      <w:r w:rsidR="000D0132">
        <w:rPr>
          <w:rFonts w:ascii="Arial" w:hAnsi="Arial" w:cs="Arial"/>
          <w:lang w:val="en-US"/>
        </w:rPr>
        <w:t>ssociation</w:t>
      </w:r>
      <w:r w:rsidR="00652611" w:rsidRPr="00A327D1">
        <w:rPr>
          <w:rFonts w:ascii="Arial" w:hAnsi="Arial" w:cs="Arial"/>
          <w:lang w:val="en-US"/>
        </w:rPr>
        <w:t>.</w:t>
      </w:r>
    </w:p>
    <w:p w:rsidR="00B70521" w:rsidRPr="00B70521" w:rsidRDefault="00B70521" w:rsidP="00B70521">
      <w:pPr>
        <w:pStyle w:val="ListParagraph"/>
        <w:rPr>
          <w:rFonts w:ascii="Arial" w:hAnsi="Arial" w:cs="Arial"/>
        </w:rPr>
      </w:pPr>
    </w:p>
    <w:p w:rsidR="006C04FF" w:rsidRPr="00686C96" w:rsidRDefault="00652611" w:rsidP="006C04FF">
      <w:pPr>
        <w:pStyle w:val="ListParagraph"/>
        <w:numPr>
          <w:ilvl w:val="0"/>
          <w:numId w:val="7"/>
        </w:numPr>
        <w:spacing w:line="360" w:lineRule="auto"/>
        <w:jc w:val="both"/>
        <w:rPr>
          <w:rFonts w:ascii="Arial" w:hAnsi="Arial" w:cs="Arial"/>
        </w:rPr>
      </w:pPr>
      <w:r w:rsidRPr="0050589F">
        <w:rPr>
          <w:rFonts w:ascii="Arial" w:hAnsi="Arial" w:cs="Arial"/>
          <w:lang w:val="en-US"/>
        </w:rPr>
        <w:t>In order to avoid perpetuating harmful interference to FS and FSS users in this band</w:t>
      </w:r>
      <w:r w:rsidR="00AA47AE">
        <w:rPr>
          <w:rFonts w:ascii="Arial" w:hAnsi="Arial" w:cs="Arial"/>
          <w:lang w:val="en-US"/>
        </w:rPr>
        <w:t>,</w:t>
      </w:r>
      <w:r w:rsidRPr="0050589F">
        <w:rPr>
          <w:rFonts w:ascii="Arial" w:hAnsi="Arial" w:cs="Arial"/>
          <w:lang w:val="en-US"/>
        </w:rPr>
        <w:t xml:space="preserve"> </w:t>
      </w:r>
      <w:r w:rsidR="00B70521">
        <w:rPr>
          <w:rFonts w:ascii="Arial" w:hAnsi="Arial" w:cs="Arial"/>
          <w:lang w:val="en-US"/>
        </w:rPr>
        <w:t xml:space="preserve">the NAB recommends that </w:t>
      </w:r>
      <w:r w:rsidR="006C04FF">
        <w:rPr>
          <w:rFonts w:ascii="Arial" w:hAnsi="Arial" w:cs="Arial"/>
          <w:lang w:val="en-US"/>
        </w:rPr>
        <w:t>ICASA</w:t>
      </w:r>
      <w:r w:rsidRPr="0050589F">
        <w:rPr>
          <w:rFonts w:ascii="Arial" w:hAnsi="Arial" w:cs="Arial"/>
          <w:lang w:val="en-US"/>
        </w:rPr>
        <w:t xml:space="preserve"> hold back on licensing FS services until the coordination measures as envisaged in </w:t>
      </w:r>
      <w:r w:rsidR="00C7077F">
        <w:rPr>
          <w:rFonts w:ascii="Arial" w:hAnsi="Arial" w:cs="Arial"/>
          <w:lang w:val="en-US"/>
        </w:rPr>
        <w:t xml:space="preserve">the </w:t>
      </w:r>
      <w:r w:rsidR="00DC0007">
        <w:rPr>
          <w:rFonts w:ascii="Arial" w:hAnsi="Arial" w:cs="Arial"/>
          <w:lang w:val="en-US"/>
        </w:rPr>
        <w:t xml:space="preserve">radio frequency band plan </w:t>
      </w:r>
      <w:r w:rsidR="00175185">
        <w:rPr>
          <w:rFonts w:ascii="Arial" w:hAnsi="Arial" w:cs="Arial"/>
          <w:lang w:val="en-US"/>
        </w:rPr>
        <w:t xml:space="preserve">for DTH services </w:t>
      </w:r>
      <w:r w:rsidR="00AE155D">
        <w:rPr>
          <w:rFonts w:ascii="Arial" w:hAnsi="Arial" w:cs="Arial"/>
          <w:lang w:val="en-US"/>
        </w:rPr>
        <w:t>outlined</w:t>
      </w:r>
      <w:r w:rsidR="00175185">
        <w:rPr>
          <w:rFonts w:ascii="Arial" w:hAnsi="Arial" w:cs="Arial"/>
          <w:lang w:val="en-US"/>
        </w:rPr>
        <w:t xml:space="preserve"> in </w:t>
      </w:r>
      <w:r w:rsidR="00C7077F">
        <w:rPr>
          <w:rFonts w:ascii="Arial" w:hAnsi="Arial" w:cs="Arial"/>
          <w:lang w:val="en-US"/>
        </w:rPr>
        <w:t xml:space="preserve">government gazette </w:t>
      </w:r>
      <w:r w:rsidR="00432B94">
        <w:rPr>
          <w:rFonts w:ascii="Arial" w:hAnsi="Arial" w:cs="Arial"/>
          <w:lang w:val="en-US"/>
        </w:rPr>
        <w:t>1</w:t>
      </w:r>
      <w:r w:rsidRPr="0050589F">
        <w:rPr>
          <w:rFonts w:ascii="Arial" w:hAnsi="Arial" w:cs="Arial"/>
          <w:lang w:val="en-US"/>
        </w:rPr>
        <w:t>9343 o</w:t>
      </w:r>
      <w:r w:rsidR="00B33385">
        <w:rPr>
          <w:rFonts w:ascii="Arial" w:hAnsi="Arial" w:cs="Arial"/>
          <w:lang w:val="en-US"/>
        </w:rPr>
        <w:t>f</w:t>
      </w:r>
      <w:r w:rsidRPr="0050589F">
        <w:rPr>
          <w:rFonts w:ascii="Arial" w:hAnsi="Arial" w:cs="Arial"/>
          <w:lang w:val="en-US"/>
        </w:rPr>
        <w:t xml:space="preserve"> 9 October 1998 have been published and operationalized. </w:t>
      </w:r>
    </w:p>
    <w:p w:rsidR="00686C96" w:rsidRPr="006C04FF" w:rsidRDefault="00686C96" w:rsidP="00686C96">
      <w:pPr>
        <w:pStyle w:val="ListParagraph"/>
        <w:spacing w:line="360" w:lineRule="auto"/>
        <w:jc w:val="both"/>
        <w:rPr>
          <w:rFonts w:ascii="Arial" w:hAnsi="Arial" w:cs="Arial"/>
        </w:rPr>
      </w:pPr>
    </w:p>
    <w:p w:rsidR="00686C96" w:rsidRPr="00FC038B" w:rsidRDefault="00B77496" w:rsidP="00FC038B">
      <w:pPr>
        <w:pStyle w:val="ListParagraph"/>
        <w:numPr>
          <w:ilvl w:val="0"/>
          <w:numId w:val="7"/>
        </w:numPr>
        <w:spacing w:line="360" w:lineRule="auto"/>
        <w:jc w:val="both"/>
        <w:rPr>
          <w:rFonts w:ascii="Arial" w:hAnsi="Arial" w:cs="Arial"/>
        </w:rPr>
      </w:pPr>
      <w:r>
        <w:rPr>
          <w:rFonts w:ascii="Arial" w:hAnsi="Arial" w:cs="Arial"/>
          <w:lang w:val="en-US"/>
        </w:rPr>
        <w:t xml:space="preserve">Section </w:t>
      </w:r>
      <w:r w:rsidR="00637C8E">
        <w:rPr>
          <w:rFonts w:ascii="Arial" w:hAnsi="Arial" w:cs="Arial"/>
          <w:lang w:val="en-US"/>
        </w:rPr>
        <w:t xml:space="preserve">2 read together with </w:t>
      </w:r>
      <w:r>
        <w:rPr>
          <w:rFonts w:ascii="Arial" w:hAnsi="Arial" w:cs="Arial"/>
          <w:lang w:val="en-US"/>
        </w:rPr>
        <w:t>30 of the Electronic Communications Act 36 of 2005 as amended</w:t>
      </w:r>
      <w:r w:rsidR="00234853">
        <w:rPr>
          <w:rFonts w:ascii="Arial" w:hAnsi="Arial" w:cs="Arial"/>
          <w:lang w:val="en-US"/>
        </w:rPr>
        <w:t>,</w:t>
      </w:r>
      <w:r>
        <w:rPr>
          <w:rFonts w:ascii="Arial" w:hAnsi="Arial" w:cs="Arial"/>
          <w:lang w:val="en-US"/>
        </w:rPr>
        <w:t xml:space="preserve"> requires </w:t>
      </w:r>
      <w:r w:rsidR="006C04FF">
        <w:rPr>
          <w:rFonts w:ascii="Arial" w:hAnsi="Arial" w:cs="Arial"/>
          <w:lang w:val="en-US"/>
        </w:rPr>
        <w:t>ICASA</w:t>
      </w:r>
      <w:r w:rsidR="00652611" w:rsidRPr="006C04FF">
        <w:rPr>
          <w:rFonts w:ascii="Arial" w:hAnsi="Arial" w:cs="Arial"/>
          <w:lang w:val="en-US"/>
        </w:rPr>
        <w:t xml:space="preserve"> to investigate and resolve all instances of harmful interference</w:t>
      </w:r>
      <w:r w:rsidR="00C33134">
        <w:rPr>
          <w:rFonts w:ascii="Arial" w:hAnsi="Arial" w:cs="Arial"/>
          <w:lang w:val="en-US"/>
        </w:rPr>
        <w:t>.</w:t>
      </w:r>
      <w:r w:rsidR="00FC038B">
        <w:rPr>
          <w:rFonts w:ascii="Arial" w:hAnsi="Arial" w:cs="Arial"/>
          <w:lang w:val="en-US"/>
        </w:rPr>
        <w:t xml:space="preserve"> Currently </w:t>
      </w:r>
      <w:r w:rsidR="00AA24D1">
        <w:rPr>
          <w:rFonts w:ascii="Arial" w:hAnsi="Arial" w:cs="Arial"/>
          <w:lang w:val="en-US"/>
        </w:rPr>
        <w:t xml:space="preserve">a considerable portion </w:t>
      </w:r>
      <w:r w:rsidR="00652611" w:rsidRPr="00FC038B">
        <w:rPr>
          <w:rFonts w:ascii="Arial" w:hAnsi="Arial" w:cs="Arial"/>
          <w:lang w:val="en-US"/>
        </w:rPr>
        <w:t>of South African television households depend on interference free access to the band 10700 – 11700 MHz for access to satellite broadcast services.</w:t>
      </w:r>
      <w:r w:rsidR="00FC038B">
        <w:rPr>
          <w:rFonts w:ascii="Arial" w:hAnsi="Arial" w:cs="Arial"/>
          <w:lang w:val="en-US"/>
        </w:rPr>
        <w:t xml:space="preserve"> The NAB therefore requests ICASA to</w:t>
      </w:r>
      <w:r w:rsidR="005133CE">
        <w:rPr>
          <w:rFonts w:ascii="Arial" w:hAnsi="Arial" w:cs="Arial"/>
          <w:lang w:val="en-US"/>
        </w:rPr>
        <w:t xml:space="preserve"> mitigate against any further interference and</w:t>
      </w:r>
      <w:r w:rsidR="00FC038B">
        <w:rPr>
          <w:rFonts w:ascii="Arial" w:hAnsi="Arial" w:cs="Arial"/>
          <w:lang w:val="en-US"/>
        </w:rPr>
        <w:t xml:space="preserve"> ensure protection </w:t>
      </w:r>
      <w:r w:rsidR="005133CE">
        <w:rPr>
          <w:rFonts w:ascii="Arial" w:hAnsi="Arial" w:cs="Arial"/>
          <w:lang w:val="en-US"/>
        </w:rPr>
        <w:t xml:space="preserve">of DTH services. </w:t>
      </w:r>
    </w:p>
    <w:p w:rsidR="00296DB8" w:rsidRPr="00296DB8" w:rsidRDefault="00296DB8" w:rsidP="00296DB8">
      <w:pPr>
        <w:pStyle w:val="ListParagraph"/>
        <w:rPr>
          <w:rFonts w:ascii="Arial" w:hAnsi="Arial" w:cs="Arial"/>
        </w:rPr>
      </w:pPr>
    </w:p>
    <w:p w:rsidR="00DD159E" w:rsidRPr="00BF2439" w:rsidRDefault="00DD159E" w:rsidP="00DD159E">
      <w:pPr>
        <w:spacing w:line="360" w:lineRule="auto"/>
        <w:jc w:val="both"/>
        <w:rPr>
          <w:rFonts w:ascii="Arial" w:hAnsi="Arial" w:cs="Arial"/>
          <w:b/>
        </w:rPr>
      </w:pPr>
      <w:r w:rsidRPr="00BF2439">
        <w:rPr>
          <w:rFonts w:ascii="Arial" w:hAnsi="Arial" w:cs="Arial"/>
          <w:b/>
        </w:rPr>
        <w:t>Conclusion</w:t>
      </w:r>
    </w:p>
    <w:p w:rsidR="00DD159E" w:rsidRPr="00577134" w:rsidRDefault="00577134" w:rsidP="00577134">
      <w:pPr>
        <w:pStyle w:val="ListParagraph"/>
        <w:numPr>
          <w:ilvl w:val="0"/>
          <w:numId w:val="7"/>
        </w:numPr>
        <w:spacing w:line="360" w:lineRule="auto"/>
        <w:jc w:val="both"/>
        <w:rPr>
          <w:rFonts w:ascii="Arial" w:hAnsi="Arial" w:cs="Arial"/>
        </w:rPr>
      </w:pPr>
      <w:r w:rsidRPr="00045A1C">
        <w:rPr>
          <w:rFonts w:ascii="Arial" w:hAnsi="Arial" w:cs="Arial"/>
        </w:rPr>
        <w:t xml:space="preserve">The NAB has through its numerous submissions actively participated in ICASA’s processes towards digital migration to ensure compliance with international regulations as agreed to and adopted by South Africa. </w:t>
      </w:r>
      <w:r w:rsidR="00DD159E" w:rsidRPr="00045A1C">
        <w:rPr>
          <w:rFonts w:ascii="Arial" w:hAnsi="Arial" w:cs="Arial"/>
        </w:rPr>
        <w:t xml:space="preserve">The NAB thanks </w:t>
      </w:r>
      <w:r w:rsidR="00956879" w:rsidRPr="00045A1C">
        <w:rPr>
          <w:rFonts w:ascii="Arial" w:hAnsi="Arial" w:cs="Arial"/>
        </w:rPr>
        <w:t>ICASA</w:t>
      </w:r>
      <w:r w:rsidR="00DD159E" w:rsidRPr="00045A1C">
        <w:rPr>
          <w:rFonts w:ascii="Arial" w:hAnsi="Arial" w:cs="Arial"/>
        </w:rPr>
        <w:t xml:space="preserve"> for the opportunity to make input to the draft plan, and we look forward to </w:t>
      </w:r>
      <w:r w:rsidR="00E963C0" w:rsidRPr="00045A1C">
        <w:rPr>
          <w:rFonts w:ascii="Arial" w:hAnsi="Arial" w:cs="Arial"/>
        </w:rPr>
        <w:t>continued engagement</w:t>
      </w:r>
      <w:r w:rsidR="009756AF">
        <w:rPr>
          <w:rFonts w:ascii="Arial" w:hAnsi="Arial" w:cs="Arial"/>
        </w:rPr>
        <w:t xml:space="preserve"> on the frequency migration p</w:t>
      </w:r>
      <w:r w:rsidR="00C32CF7">
        <w:rPr>
          <w:rFonts w:ascii="Arial" w:hAnsi="Arial" w:cs="Arial"/>
        </w:rPr>
        <w:t>rocess</w:t>
      </w:r>
      <w:r w:rsidR="00DD159E" w:rsidRPr="00045A1C">
        <w:rPr>
          <w:rFonts w:ascii="Arial" w:hAnsi="Arial" w:cs="Arial"/>
        </w:rPr>
        <w:t xml:space="preserve">. </w:t>
      </w:r>
      <w:bookmarkEnd w:id="0"/>
    </w:p>
    <w:sectPr w:rsidR="00DD159E" w:rsidRPr="00577134">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4B03" w:rsidRDefault="00E44B03" w:rsidP="00C81F66">
      <w:r>
        <w:separator/>
      </w:r>
    </w:p>
  </w:endnote>
  <w:endnote w:type="continuationSeparator" w:id="0">
    <w:p w:rsidR="00E44B03" w:rsidRDefault="00E44B03" w:rsidP="00C81F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26789333"/>
      <w:docPartObj>
        <w:docPartGallery w:val="Page Numbers (Bottom of Page)"/>
        <w:docPartUnique/>
      </w:docPartObj>
    </w:sdtPr>
    <w:sdtEndPr>
      <w:rPr>
        <w:noProof/>
      </w:rPr>
    </w:sdtEndPr>
    <w:sdtContent>
      <w:p w:rsidR="000A1AE8" w:rsidRDefault="000A1AE8">
        <w:pPr>
          <w:pStyle w:val="Footer"/>
          <w:jc w:val="right"/>
        </w:pPr>
        <w:r>
          <w:fldChar w:fldCharType="begin"/>
        </w:r>
        <w:r>
          <w:instrText xml:space="preserve"> PAGE   \* MERGEFORMAT </w:instrText>
        </w:r>
        <w:r>
          <w:fldChar w:fldCharType="separate"/>
        </w:r>
        <w:r w:rsidR="006B0B3E">
          <w:rPr>
            <w:noProof/>
          </w:rPr>
          <w:t>1</w:t>
        </w:r>
        <w:r>
          <w:rPr>
            <w:noProof/>
          </w:rPr>
          <w:fldChar w:fldCharType="end"/>
        </w:r>
      </w:p>
    </w:sdtContent>
  </w:sdt>
  <w:p w:rsidR="000A1AE8" w:rsidRDefault="000A1A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4B03" w:rsidRDefault="00E44B03" w:rsidP="00C81F66">
      <w:r>
        <w:separator/>
      </w:r>
    </w:p>
  </w:footnote>
  <w:footnote w:type="continuationSeparator" w:id="0">
    <w:p w:rsidR="00E44B03" w:rsidRDefault="00E44B03" w:rsidP="00C81F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656068"/>
    <w:multiLevelType w:val="multilevel"/>
    <w:tmpl w:val="93C45BC0"/>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11325771"/>
    <w:multiLevelType w:val="hybridMultilevel"/>
    <w:tmpl w:val="F7F65BEC"/>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15AC1595"/>
    <w:multiLevelType w:val="multilevel"/>
    <w:tmpl w:val="1868BC66"/>
    <w:lvl w:ilvl="0">
      <w:start w:val="1"/>
      <w:numFmt w:val="decimal"/>
      <w:lvlText w:val="%1."/>
      <w:lvlJc w:val="left"/>
      <w:pPr>
        <w:ind w:left="360" w:hanging="360"/>
      </w:pPr>
    </w:lvl>
    <w:lvl w:ilvl="1">
      <w:start w:val="1"/>
      <w:numFmt w:val="decimal"/>
      <w:lvlText w:val="%1.%2."/>
      <w:lvlJc w:val="left"/>
      <w:pPr>
        <w:ind w:left="792" w:hanging="432"/>
      </w:pPr>
      <w:rPr>
        <w:i w:val="0"/>
        <w:color w:val="auto"/>
      </w:rPr>
    </w:lvl>
    <w:lvl w:ilvl="2">
      <w:start w:val="1"/>
      <w:numFmt w:val="decimal"/>
      <w:lvlText w:val="%1.%2.%3."/>
      <w:lvlJc w:val="left"/>
      <w:pPr>
        <w:ind w:left="192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9461A6D"/>
    <w:multiLevelType w:val="multilevel"/>
    <w:tmpl w:val="D826EB0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DC635A3"/>
    <w:multiLevelType w:val="multilevel"/>
    <w:tmpl w:val="F866E2C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i w:val="0"/>
      </w:rPr>
    </w:lvl>
    <w:lvl w:ilvl="2">
      <w:start w:val="1"/>
      <w:numFmt w:val="decimal"/>
      <w:lvlText w:val="%1.%2.%3."/>
      <w:lvlJc w:val="left"/>
      <w:pPr>
        <w:ind w:left="192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3B6131F5"/>
    <w:multiLevelType w:val="hybridMultilevel"/>
    <w:tmpl w:val="581C7BF4"/>
    <w:lvl w:ilvl="0" w:tplc="CCC420D4">
      <w:start w:val="1"/>
      <w:numFmt w:val="decimal"/>
      <w:lvlText w:val="%1"/>
      <w:lvlJc w:val="left"/>
      <w:pPr>
        <w:ind w:left="720" w:hanging="720"/>
      </w:pPr>
      <w:rPr>
        <w:rFonts w:hint="default"/>
        <w:b w:val="0"/>
        <w:i w:val="0"/>
        <w:sz w:val="24"/>
        <w:szCs w:val="24"/>
      </w:rPr>
    </w:lvl>
    <w:lvl w:ilvl="1" w:tplc="1C090019">
      <w:start w:val="1"/>
      <w:numFmt w:val="lowerLetter"/>
      <w:lvlText w:val="%2."/>
      <w:lvlJc w:val="left"/>
      <w:pPr>
        <w:ind w:left="1080" w:hanging="360"/>
      </w:pPr>
    </w:lvl>
    <w:lvl w:ilvl="2" w:tplc="1C09001B">
      <w:start w:val="1"/>
      <w:numFmt w:val="lowerRoman"/>
      <w:lvlText w:val="%3."/>
      <w:lvlJc w:val="right"/>
      <w:pPr>
        <w:ind w:left="1800" w:hanging="180"/>
      </w:pPr>
    </w:lvl>
    <w:lvl w:ilvl="3" w:tplc="1C09000F">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6" w15:restartNumberingAfterBreak="0">
    <w:nsid w:val="3E1F6E3C"/>
    <w:multiLevelType w:val="hybridMultilevel"/>
    <w:tmpl w:val="7EEEE9F0"/>
    <w:lvl w:ilvl="0" w:tplc="1C090001">
      <w:start w:val="1"/>
      <w:numFmt w:val="bullet"/>
      <w:lvlText w:val=""/>
      <w:lvlJc w:val="left"/>
      <w:pPr>
        <w:ind w:left="1287" w:hanging="360"/>
      </w:pPr>
      <w:rPr>
        <w:rFonts w:ascii="Symbol" w:hAnsi="Symbol" w:hint="default"/>
      </w:rPr>
    </w:lvl>
    <w:lvl w:ilvl="1" w:tplc="1C090003" w:tentative="1">
      <w:start w:val="1"/>
      <w:numFmt w:val="bullet"/>
      <w:lvlText w:val="o"/>
      <w:lvlJc w:val="left"/>
      <w:pPr>
        <w:ind w:left="2007" w:hanging="360"/>
      </w:pPr>
      <w:rPr>
        <w:rFonts w:ascii="Courier New" w:hAnsi="Courier New" w:cs="Courier New" w:hint="default"/>
      </w:rPr>
    </w:lvl>
    <w:lvl w:ilvl="2" w:tplc="1C090005" w:tentative="1">
      <w:start w:val="1"/>
      <w:numFmt w:val="bullet"/>
      <w:lvlText w:val=""/>
      <w:lvlJc w:val="left"/>
      <w:pPr>
        <w:ind w:left="2727" w:hanging="360"/>
      </w:pPr>
      <w:rPr>
        <w:rFonts w:ascii="Wingdings" w:hAnsi="Wingdings" w:hint="default"/>
      </w:rPr>
    </w:lvl>
    <w:lvl w:ilvl="3" w:tplc="1C090001" w:tentative="1">
      <w:start w:val="1"/>
      <w:numFmt w:val="bullet"/>
      <w:lvlText w:val=""/>
      <w:lvlJc w:val="left"/>
      <w:pPr>
        <w:ind w:left="3447" w:hanging="360"/>
      </w:pPr>
      <w:rPr>
        <w:rFonts w:ascii="Symbol" w:hAnsi="Symbol" w:hint="default"/>
      </w:rPr>
    </w:lvl>
    <w:lvl w:ilvl="4" w:tplc="1C090003" w:tentative="1">
      <w:start w:val="1"/>
      <w:numFmt w:val="bullet"/>
      <w:lvlText w:val="o"/>
      <w:lvlJc w:val="left"/>
      <w:pPr>
        <w:ind w:left="4167" w:hanging="360"/>
      </w:pPr>
      <w:rPr>
        <w:rFonts w:ascii="Courier New" w:hAnsi="Courier New" w:cs="Courier New" w:hint="default"/>
      </w:rPr>
    </w:lvl>
    <w:lvl w:ilvl="5" w:tplc="1C090005" w:tentative="1">
      <w:start w:val="1"/>
      <w:numFmt w:val="bullet"/>
      <w:lvlText w:val=""/>
      <w:lvlJc w:val="left"/>
      <w:pPr>
        <w:ind w:left="4887" w:hanging="360"/>
      </w:pPr>
      <w:rPr>
        <w:rFonts w:ascii="Wingdings" w:hAnsi="Wingdings" w:hint="default"/>
      </w:rPr>
    </w:lvl>
    <w:lvl w:ilvl="6" w:tplc="1C090001" w:tentative="1">
      <w:start w:val="1"/>
      <w:numFmt w:val="bullet"/>
      <w:lvlText w:val=""/>
      <w:lvlJc w:val="left"/>
      <w:pPr>
        <w:ind w:left="5607" w:hanging="360"/>
      </w:pPr>
      <w:rPr>
        <w:rFonts w:ascii="Symbol" w:hAnsi="Symbol" w:hint="default"/>
      </w:rPr>
    </w:lvl>
    <w:lvl w:ilvl="7" w:tplc="1C090003" w:tentative="1">
      <w:start w:val="1"/>
      <w:numFmt w:val="bullet"/>
      <w:lvlText w:val="o"/>
      <w:lvlJc w:val="left"/>
      <w:pPr>
        <w:ind w:left="6327" w:hanging="360"/>
      </w:pPr>
      <w:rPr>
        <w:rFonts w:ascii="Courier New" w:hAnsi="Courier New" w:cs="Courier New" w:hint="default"/>
      </w:rPr>
    </w:lvl>
    <w:lvl w:ilvl="8" w:tplc="1C090005" w:tentative="1">
      <w:start w:val="1"/>
      <w:numFmt w:val="bullet"/>
      <w:lvlText w:val=""/>
      <w:lvlJc w:val="left"/>
      <w:pPr>
        <w:ind w:left="7047" w:hanging="360"/>
      </w:pPr>
      <w:rPr>
        <w:rFonts w:ascii="Wingdings" w:hAnsi="Wingdings" w:hint="default"/>
      </w:rPr>
    </w:lvl>
  </w:abstractNum>
  <w:abstractNum w:abstractNumId="7" w15:restartNumberingAfterBreak="0">
    <w:nsid w:val="4F4261B0"/>
    <w:multiLevelType w:val="multilevel"/>
    <w:tmpl w:val="AEB6F21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6D148C6"/>
    <w:multiLevelType w:val="multilevel"/>
    <w:tmpl w:val="47E4590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AFA6F1A"/>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FAA4B4E"/>
    <w:multiLevelType w:val="multilevel"/>
    <w:tmpl w:val="1C090025"/>
    <w:lvl w:ilvl="0">
      <w:start w:val="1"/>
      <w:numFmt w:val="decimal"/>
      <w:lvlText w:val="%1"/>
      <w:lvlJc w:val="left"/>
      <w:pPr>
        <w:ind w:left="432" w:hanging="432"/>
      </w:pPr>
      <w:rPr>
        <w:rFonts w:hint="default"/>
      </w:rPr>
    </w:lvl>
    <w:lvl w:ilvl="1">
      <w:start w:val="1"/>
      <w:numFmt w:val="decimal"/>
      <w:lvlText w:val="%1.%2"/>
      <w:lvlJc w:val="left"/>
      <w:pPr>
        <w:ind w:left="718"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602B2314"/>
    <w:multiLevelType w:val="multilevel"/>
    <w:tmpl w:val="E07EDC4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637266C"/>
    <w:multiLevelType w:val="multilevel"/>
    <w:tmpl w:val="7CCABCE4"/>
    <w:lvl w:ilvl="0">
      <w:start w:val="4"/>
      <w:numFmt w:val="decimal"/>
      <w:lvlText w:val="%1"/>
      <w:lvlJc w:val="left"/>
      <w:pPr>
        <w:ind w:left="360" w:hanging="360"/>
      </w:pPr>
      <w:rPr>
        <w:rFonts w:hint="default"/>
        <w:b w:val="0"/>
        <w:i w:val="0"/>
      </w:rPr>
    </w:lvl>
    <w:lvl w:ilvl="1">
      <w:start w:val="1"/>
      <w:numFmt w:val="decimal"/>
      <w:lvlText w:val="%1.%2"/>
      <w:lvlJc w:val="left"/>
      <w:pPr>
        <w:ind w:left="1080" w:hanging="360"/>
      </w:pPr>
      <w:rPr>
        <w:rFonts w:hint="default"/>
        <w:b w:val="0"/>
        <w:i w:val="0"/>
      </w:rPr>
    </w:lvl>
    <w:lvl w:ilvl="2">
      <w:start w:val="1"/>
      <w:numFmt w:val="decimal"/>
      <w:lvlText w:val="%1.%2.%3"/>
      <w:lvlJc w:val="left"/>
      <w:pPr>
        <w:ind w:left="2160" w:hanging="720"/>
      </w:pPr>
      <w:rPr>
        <w:rFonts w:hint="default"/>
        <w:b w:val="0"/>
        <w:i w:val="0"/>
      </w:rPr>
    </w:lvl>
    <w:lvl w:ilvl="3">
      <w:start w:val="1"/>
      <w:numFmt w:val="decimal"/>
      <w:lvlText w:val="%1.%2.%3.%4"/>
      <w:lvlJc w:val="left"/>
      <w:pPr>
        <w:ind w:left="3240" w:hanging="1080"/>
      </w:pPr>
      <w:rPr>
        <w:rFonts w:hint="default"/>
        <w:b w:val="0"/>
        <w:i w:val="0"/>
      </w:rPr>
    </w:lvl>
    <w:lvl w:ilvl="4">
      <w:start w:val="1"/>
      <w:numFmt w:val="decimal"/>
      <w:lvlText w:val="%1.%2.%3.%4.%5"/>
      <w:lvlJc w:val="left"/>
      <w:pPr>
        <w:ind w:left="3960" w:hanging="1080"/>
      </w:pPr>
      <w:rPr>
        <w:rFonts w:hint="default"/>
        <w:b w:val="0"/>
        <w:i w:val="0"/>
      </w:rPr>
    </w:lvl>
    <w:lvl w:ilvl="5">
      <w:start w:val="1"/>
      <w:numFmt w:val="decimal"/>
      <w:lvlText w:val="%1.%2.%3.%4.%5.%6"/>
      <w:lvlJc w:val="left"/>
      <w:pPr>
        <w:ind w:left="5040" w:hanging="1440"/>
      </w:pPr>
      <w:rPr>
        <w:rFonts w:hint="default"/>
        <w:b w:val="0"/>
        <w:i w:val="0"/>
      </w:rPr>
    </w:lvl>
    <w:lvl w:ilvl="6">
      <w:start w:val="1"/>
      <w:numFmt w:val="decimal"/>
      <w:lvlText w:val="%1.%2.%3.%4.%5.%6.%7"/>
      <w:lvlJc w:val="left"/>
      <w:pPr>
        <w:ind w:left="5760" w:hanging="1440"/>
      </w:pPr>
      <w:rPr>
        <w:rFonts w:hint="default"/>
        <w:b w:val="0"/>
        <w:i w:val="0"/>
      </w:rPr>
    </w:lvl>
    <w:lvl w:ilvl="7">
      <w:start w:val="1"/>
      <w:numFmt w:val="decimal"/>
      <w:lvlText w:val="%1.%2.%3.%4.%5.%6.%7.%8"/>
      <w:lvlJc w:val="left"/>
      <w:pPr>
        <w:ind w:left="6840" w:hanging="1800"/>
      </w:pPr>
      <w:rPr>
        <w:rFonts w:hint="default"/>
        <w:b w:val="0"/>
        <w:i w:val="0"/>
      </w:rPr>
    </w:lvl>
    <w:lvl w:ilvl="8">
      <w:start w:val="1"/>
      <w:numFmt w:val="decimal"/>
      <w:lvlText w:val="%1.%2.%3.%4.%5.%6.%7.%8.%9"/>
      <w:lvlJc w:val="left"/>
      <w:pPr>
        <w:ind w:left="7560" w:hanging="1800"/>
      </w:pPr>
      <w:rPr>
        <w:rFonts w:hint="default"/>
        <w:b w:val="0"/>
        <w:i w:val="0"/>
      </w:rPr>
    </w:lvl>
  </w:abstractNum>
  <w:abstractNum w:abstractNumId="13" w15:restartNumberingAfterBreak="0">
    <w:nsid w:val="74634B6E"/>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8732810"/>
    <w:multiLevelType w:val="hybridMultilevel"/>
    <w:tmpl w:val="29BC8D9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1"/>
  </w:num>
  <w:num w:numId="4">
    <w:abstractNumId w:val="13"/>
  </w:num>
  <w:num w:numId="5">
    <w:abstractNumId w:val="4"/>
  </w:num>
  <w:num w:numId="6">
    <w:abstractNumId w:val="10"/>
  </w:num>
  <w:num w:numId="7">
    <w:abstractNumId w:val="5"/>
  </w:num>
  <w:num w:numId="8">
    <w:abstractNumId w:val="12"/>
  </w:num>
  <w:num w:numId="9">
    <w:abstractNumId w:val="11"/>
  </w:num>
  <w:num w:numId="10">
    <w:abstractNumId w:val="3"/>
  </w:num>
  <w:num w:numId="11">
    <w:abstractNumId w:val="8"/>
  </w:num>
  <w:num w:numId="12">
    <w:abstractNumId w:val="7"/>
  </w:num>
  <w:num w:numId="13">
    <w:abstractNumId w:val="0"/>
  </w:num>
  <w:num w:numId="14">
    <w:abstractNumId w:val="14"/>
  </w:num>
  <w:num w:numId="15">
    <w:abstractNumId w:val="6"/>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09E"/>
    <w:rsid w:val="00004ED5"/>
    <w:rsid w:val="00007F82"/>
    <w:rsid w:val="00017162"/>
    <w:rsid w:val="00042C40"/>
    <w:rsid w:val="00045A1C"/>
    <w:rsid w:val="00050A90"/>
    <w:rsid w:val="0005166F"/>
    <w:rsid w:val="000954F5"/>
    <w:rsid w:val="0009724A"/>
    <w:rsid w:val="000A1AE8"/>
    <w:rsid w:val="000A5623"/>
    <w:rsid w:val="000A562F"/>
    <w:rsid w:val="000B0036"/>
    <w:rsid w:val="000C433C"/>
    <w:rsid w:val="000C4BC8"/>
    <w:rsid w:val="000D0132"/>
    <w:rsid w:val="000D0F04"/>
    <w:rsid w:val="000D4EB2"/>
    <w:rsid w:val="000E535F"/>
    <w:rsid w:val="000F13E6"/>
    <w:rsid w:val="00112AF9"/>
    <w:rsid w:val="00123F22"/>
    <w:rsid w:val="00125198"/>
    <w:rsid w:val="001315B2"/>
    <w:rsid w:val="00144E5D"/>
    <w:rsid w:val="00146F95"/>
    <w:rsid w:val="00160A6A"/>
    <w:rsid w:val="00175185"/>
    <w:rsid w:val="00176A58"/>
    <w:rsid w:val="00184F1A"/>
    <w:rsid w:val="00185BA9"/>
    <w:rsid w:val="00190EDA"/>
    <w:rsid w:val="00191A08"/>
    <w:rsid w:val="00192A02"/>
    <w:rsid w:val="00194AFB"/>
    <w:rsid w:val="001C6ECD"/>
    <w:rsid w:val="00200CE2"/>
    <w:rsid w:val="00212139"/>
    <w:rsid w:val="00222A9D"/>
    <w:rsid w:val="00227047"/>
    <w:rsid w:val="00234853"/>
    <w:rsid w:val="002422A9"/>
    <w:rsid w:val="00244C97"/>
    <w:rsid w:val="002579D2"/>
    <w:rsid w:val="002634E7"/>
    <w:rsid w:val="0027425E"/>
    <w:rsid w:val="00291FC1"/>
    <w:rsid w:val="00296DB8"/>
    <w:rsid w:val="00297CE6"/>
    <w:rsid w:val="002B2275"/>
    <w:rsid w:val="002B430D"/>
    <w:rsid w:val="002C024D"/>
    <w:rsid w:val="002D12AC"/>
    <w:rsid w:val="002D152E"/>
    <w:rsid w:val="002E5812"/>
    <w:rsid w:val="002E5AE6"/>
    <w:rsid w:val="002F43F7"/>
    <w:rsid w:val="002F4A7A"/>
    <w:rsid w:val="002F69A2"/>
    <w:rsid w:val="00305B4B"/>
    <w:rsid w:val="0032683C"/>
    <w:rsid w:val="00334A83"/>
    <w:rsid w:val="00343448"/>
    <w:rsid w:val="00357F4C"/>
    <w:rsid w:val="00364A65"/>
    <w:rsid w:val="00380C0C"/>
    <w:rsid w:val="00384903"/>
    <w:rsid w:val="00384FFB"/>
    <w:rsid w:val="00386764"/>
    <w:rsid w:val="003A45A8"/>
    <w:rsid w:val="003A521D"/>
    <w:rsid w:val="003C03D3"/>
    <w:rsid w:val="003C3C76"/>
    <w:rsid w:val="003C4C2F"/>
    <w:rsid w:val="003C63B5"/>
    <w:rsid w:val="003D0A53"/>
    <w:rsid w:val="003D746D"/>
    <w:rsid w:val="003E12D2"/>
    <w:rsid w:val="00432B94"/>
    <w:rsid w:val="00440264"/>
    <w:rsid w:val="0044599D"/>
    <w:rsid w:val="0047131C"/>
    <w:rsid w:val="00476F84"/>
    <w:rsid w:val="00491144"/>
    <w:rsid w:val="0049308F"/>
    <w:rsid w:val="004A4358"/>
    <w:rsid w:val="004A725B"/>
    <w:rsid w:val="004B023F"/>
    <w:rsid w:val="004B47A4"/>
    <w:rsid w:val="004B6180"/>
    <w:rsid w:val="004C0687"/>
    <w:rsid w:val="004C35B1"/>
    <w:rsid w:val="0050589F"/>
    <w:rsid w:val="00505D7B"/>
    <w:rsid w:val="005133CE"/>
    <w:rsid w:val="00515679"/>
    <w:rsid w:val="005204D0"/>
    <w:rsid w:val="00524F59"/>
    <w:rsid w:val="0052596F"/>
    <w:rsid w:val="00541199"/>
    <w:rsid w:val="00541B4C"/>
    <w:rsid w:val="005527AD"/>
    <w:rsid w:val="00552EEC"/>
    <w:rsid w:val="00563071"/>
    <w:rsid w:val="005654F8"/>
    <w:rsid w:val="0057328C"/>
    <w:rsid w:val="00577134"/>
    <w:rsid w:val="00583500"/>
    <w:rsid w:val="00583A6B"/>
    <w:rsid w:val="00584FF1"/>
    <w:rsid w:val="005A0094"/>
    <w:rsid w:val="005A3F18"/>
    <w:rsid w:val="005A484B"/>
    <w:rsid w:val="005B3764"/>
    <w:rsid w:val="005C25B1"/>
    <w:rsid w:val="005C4D70"/>
    <w:rsid w:val="005E59D0"/>
    <w:rsid w:val="005F5D22"/>
    <w:rsid w:val="00600597"/>
    <w:rsid w:val="00601C93"/>
    <w:rsid w:val="006038A3"/>
    <w:rsid w:val="00607B6A"/>
    <w:rsid w:val="006260AD"/>
    <w:rsid w:val="006310FD"/>
    <w:rsid w:val="006375E5"/>
    <w:rsid w:val="00637C8E"/>
    <w:rsid w:val="00652611"/>
    <w:rsid w:val="00654C57"/>
    <w:rsid w:val="0066485D"/>
    <w:rsid w:val="00682026"/>
    <w:rsid w:val="00686C96"/>
    <w:rsid w:val="0069004F"/>
    <w:rsid w:val="0069144B"/>
    <w:rsid w:val="00697BB8"/>
    <w:rsid w:val="006A3E8E"/>
    <w:rsid w:val="006B0B3E"/>
    <w:rsid w:val="006C04FF"/>
    <w:rsid w:val="006D3FF2"/>
    <w:rsid w:val="006E3F63"/>
    <w:rsid w:val="006E4657"/>
    <w:rsid w:val="006E47FC"/>
    <w:rsid w:val="006E7EF0"/>
    <w:rsid w:val="00702899"/>
    <w:rsid w:val="0070645E"/>
    <w:rsid w:val="00720E73"/>
    <w:rsid w:val="00750F65"/>
    <w:rsid w:val="007550AE"/>
    <w:rsid w:val="0076509F"/>
    <w:rsid w:val="00771C0C"/>
    <w:rsid w:val="00781916"/>
    <w:rsid w:val="007862AA"/>
    <w:rsid w:val="007A6815"/>
    <w:rsid w:val="007C102D"/>
    <w:rsid w:val="007D3E95"/>
    <w:rsid w:val="007F1530"/>
    <w:rsid w:val="00822474"/>
    <w:rsid w:val="00841161"/>
    <w:rsid w:val="00851CFF"/>
    <w:rsid w:val="00873A39"/>
    <w:rsid w:val="0087434F"/>
    <w:rsid w:val="008B1643"/>
    <w:rsid w:val="008B35DD"/>
    <w:rsid w:val="008D7844"/>
    <w:rsid w:val="008E037A"/>
    <w:rsid w:val="008E2667"/>
    <w:rsid w:val="008F10D1"/>
    <w:rsid w:val="008F72AF"/>
    <w:rsid w:val="009025C3"/>
    <w:rsid w:val="00912239"/>
    <w:rsid w:val="0093290A"/>
    <w:rsid w:val="00937EEF"/>
    <w:rsid w:val="00956879"/>
    <w:rsid w:val="0095709C"/>
    <w:rsid w:val="009756AF"/>
    <w:rsid w:val="009A01D6"/>
    <w:rsid w:val="009A4697"/>
    <w:rsid w:val="009A5273"/>
    <w:rsid w:val="009B2623"/>
    <w:rsid w:val="009B6134"/>
    <w:rsid w:val="009C5FCA"/>
    <w:rsid w:val="00A327D1"/>
    <w:rsid w:val="00A454FB"/>
    <w:rsid w:val="00A562F2"/>
    <w:rsid w:val="00A67A7B"/>
    <w:rsid w:val="00A847FD"/>
    <w:rsid w:val="00A96640"/>
    <w:rsid w:val="00A97530"/>
    <w:rsid w:val="00A97A3D"/>
    <w:rsid w:val="00AA07D8"/>
    <w:rsid w:val="00AA24D1"/>
    <w:rsid w:val="00AA47AE"/>
    <w:rsid w:val="00AA68D6"/>
    <w:rsid w:val="00AA6C39"/>
    <w:rsid w:val="00AB1202"/>
    <w:rsid w:val="00AB3FF1"/>
    <w:rsid w:val="00AE155D"/>
    <w:rsid w:val="00AE6B72"/>
    <w:rsid w:val="00AF18EE"/>
    <w:rsid w:val="00B02A90"/>
    <w:rsid w:val="00B24229"/>
    <w:rsid w:val="00B33385"/>
    <w:rsid w:val="00B42701"/>
    <w:rsid w:val="00B6057A"/>
    <w:rsid w:val="00B6516A"/>
    <w:rsid w:val="00B67B49"/>
    <w:rsid w:val="00B70521"/>
    <w:rsid w:val="00B7335D"/>
    <w:rsid w:val="00B75AAB"/>
    <w:rsid w:val="00B77496"/>
    <w:rsid w:val="00B8198F"/>
    <w:rsid w:val="00B84527"/>
    <w:rsid w:val="00BC0072"/>
    <w:rsid w:val="00BC5242"/>
    <w:rsid w:val="00BF0186"/>
    <w:rsid w:val="00C17A56"/>
    <w:rsid w:val="00C24FE5"/>
    <w:rsid w:val="00C32CF7"/>
    <w:rsid w:val="00C33134"/>
    <w:rsid w:val="00C35A9C"/>
    <w:rsid w:val="00C412D0"/>
    <w:rsid w:val="00C60662"/>
    <w:rsid w:val="00C7077F"/>
    <w:rsid w:val="00C7143E"/>
    <w:rsid w:val="00C81F66"/>
    <w:rsid w:val="00C86809"/>
    <w:rsid w:val="00CA7614"/>
    <w:rsid w:val="00CB086D"/>
    <w:rsid w:val="00CB29D6"/>
    <w:rsid w:val="00CC191A"/>
    <w:rsid w:val="00CD60DB"/>
    <w:rsid w:val="00CF69C2"/>
    <w:rsid w:val="00D601B7"/>
    <w:rsid w:val="00D720B7"/>
    <w:rsid w:val="00D737A3"/>
    <w:rsid w:val="00D73C65"/>
    <w:rsid w:val="00D74B17"/>
    <w:rsid w:val="00D83EB4"/>
    <w:rsid w:val="00D8760A"/>
    <w:rsid w:val="00D91834"/>
    <w:rsid w:val="00DA03F4"/>
    <w:rsid w:val="00DB127C"/>
    <w:rsid w:val="00DB2F08"/>
    <w:rsid w:val="00DC0007"/>
    <w:rsid w:val="00DD0468"/>
    <w:rsid w:val="00DD159E"/>
    <w:rsid w:val="00DD4040"/>
    <w:rsid w:val="00DE7FBD"/>
    <w:rsid w:val="00DF2D54"/>
    <w:rsid w:val="00E0765B"/>
    <w:rsid w:val="00E20D5C"/>
    <w:rsid w:val="00E25E2C"/>
    <w:rsid w:val="00E44B03"/>
    <w:rsid w:val="00E700AB"/>
    <w:rsid w:val="00E963C0"/>
    <w:rsid w:val="00E96D41"/>
    <w:rsid w:val="00EB4CE6"/>
    <w:rsid w:val="00EC5FD8"/>
    <w:rsid w:val="00EE250A"/>
    <w:rsid w:val="00F01648"/>
    <w:rsid w:val="00F13303"/>
    <w:rsid w:val="00F16428"/>
    <w:rsid w:val="00F40FE3"/>
    <w:rsid w:val="00F47D95"/>
    <w:rsid w:val="00F51349"/>
    <w:rsid w:val="00F579D3"/>
    <w:rsid w:val="00F61C5D"/>
    <w:rsid w:val="00F65ED0"/>
    <w:rsid w:val="00F81440"/>
    <w:rsid w:val="00F90514"/>
    <w:rsid w:val="00FA6C63"/>
    <w:rsid w:val="00FB086A"/>
    <w:rsid w:val="00FB19CC"/>
    <w:rsid w:val="00FB617D"/>
    <w:rsid w:val="00FC038B"/>
    <w:rsid w:val="00FC609E"/>
    <w:rsid w:val="00FD5D85"/>
    <w:rsid w:val="00FD6EA2"/>
    <w:rsid w:val="00FE3C3D"/>
    <w:rsid w:val="00FE47BE"/>
    <w:rsid w:val="00FF20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D9B31FF-714A-445A-B4E7-AF570719A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90EDA"/>
    <w:pPr>
      <w:spacing w:after="0" w:line="240" w:lineRule="auto"/>
    </w:pPr>
    <w:rPr>
      <w:rFonts w:ascii="Times New Roman" w:eastAsiaTheme="minorEastAsia" w:hAnsi="Times New Roman" w:cs="Times New Roman"/>
      <w:sz w:val="24"/>
      <w:szCs w:val="24"/>
      <w:lang w:val="en-GB"/>
    </w:rPr>
  </w:style>
  <w:style w:type="paragraph" w:styleId="Heading1">
    <w:name w:val="heading 1"/>
    <w:basedOn w:val="Normal"/>
    <w:next w:val="Normal"/>
    <w:link w:val="Heading1Char"/>
    <w:uiPriority w:val="9"/>
    <w:qFormat/>
    <w:rsid w:val="006260A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A68D6"/>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260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260AD"/>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6260AD"/>
    <w:pPr>
      <w:outlineLvl w:val="9"/>
    </w:pPr>
  </w:style>
  <w:style w:type="paragraph" w:styleId="TOC1">
    <w:name w:val="toc 1"/>
    <w:basedOn w:val="Normal"/>
    <w:next w:val="Normal"/>
    <w:autoRedefine/>
    <w:uiPriority w:val="39"/>
    <w:unhideWhenUsed/>
    <w:rsid w:val="006260AD"/>
    <w:pPr>
      <w:spacing w:after="100"/>
    </w:pPr>
  </w:style>
  <w:style w:type="character" w:styleId="Hyperlink">
    <w:name w:val="Hyperlink"/>
    <w:basedOn w:val="DefaultParagraphFont"/>
    <w:uiPriority w:val="99"/>
    <w:unhideWhenUsed/>
    <w:rsid w:val="006260AD"/>
    <w:rPr>
      <w:color w:val="0563C1" w:themeColor="hyperlink"/>
      <w:u w:val="single"/>
    </w:rPr>
  </w:style>
  <w:style w:type="paragraph" w:styleId="NoSpacing">
    <w:name w:val="No Spacing"/>
    <w:uiPriority w:val="1"/>
    <w:qFormat/>
    <w:rsid w:val="006260AD"/>
    <w:pPr>
      <w:spacing w:after="0" w:line="240" w:lineRule="auto"/>
    </w:pPr>
  </w:style>
  <w:style w:type="paragraph" w:styleId="ListParagraph">
    <w:name w:val="List Paragraph"/>
    <w:basedOn w:val="Normal"/>
    <w:uiPriority w:val="34"/>
    <w:qFormat/>
    <w:rsid w:val="006260AD"/>
    <w:pPr>
      <w:ind w:left="720"/>
      <w:contextualSpacing/>
    </w:pPr>
  </w:style>
  <w:style w:type="paragraph" w:styleId="FootnoteText">
    <w:name w:val="footnote text"/>
    <w:basedOn w:val="Normal"/>
    <w:link w:val="FootnoteTextChar"/>
    <w:uiPriority w:val="99"/>
    <w:semiHidden/>
    <w:unhideWhenUsed/>
    <w:rsid w:val="00C81F66"/>
    <w:rPr>
      <w:sz w:val="20"/>
      <w:szCs w:val="20"/>
    </w:rPr>
  </w:style>
  <w:style w:type="character" w:customStyle="1" w:styleId="FootnoteTextChar">
    <w:name w:val="Footnote Text Char"/>
    <w:basedOn w:val="DefaultParagraphFont"/>
    <w:link w:val="FootnoteText"/>
    <w:uiPriority w:val="99"/>
    <w:semiHidden/>
    <w:rsid w:val="00C81F66"/>
    <w:rPr>
      <w:sz w:val="20"/>
      <w:szCs w:val="20"/>
    </w:rPr>
  </w:style>
  <w:style w:type="character" w:styleId="FootnoteReference">
    <w:name w:val="footnote reference"/>
    <w:basedOn w:val="DefaultParagraphFont"/>
    <w:uiPriority w:val="99"/>
    <w:semiHidden/>
    <w:unhideWhenUsed/>
    <w:rsid w:val="00C81F66"/>
    <w:rPr>
      <w:vertAlign w:val="superscript"/>
    </w:rPr>
  </w:style>
  <w:style w:type="paragraph" w:styleId="Header">
    <w:name w:val="header"/>
    <w:basedOn w:val="Normal"/>
    <w:link w:val="HeaderChar"/>
    <w:uiPriority w:val="99"/>
    <w:unhideWhenUsed/>
    <w:rsid w:val="00F81440"/>
    <w:pPr>
      <w:tabs>
        <w:tab w:val="center" w:pos="4680"/>
        <w:tab w:val="right" w:pos="9360"/>
      </w:tabs>
    </w:pPr>
    <w:rPr>
      <w:rFonts w:ascii="Arial" w:eastAsia="Times New Roman" w:hAnsi="Arial"/>
      <w:sz w:val="20"/>
      <w:szCs w:val="20"/>
    </w:rPr>
  </w:style>
  <w:style w:type="character" w:customStyle="1" w:styleId="HeaderChar">
    <w:name w:val="Header Char"/>
    <w:basedOn w:val="DefaultParagraphFont"/>
    <w:link w:val="Header"/>
    <w:uiPriority w:val="99"/>
    <w:rsid w:val="00F81440"/>
    <w:rPr>
      <w:rFonts w:ascii="Arial" w:eastAsia="Times New Roman" w:hAnsi="Arial" w:cs="Times New Roman"/>
      <w:sz w:val="20"/>
      <w:szCs w:val="20"/>
      <w:lang w:val="en-GB"/>
    </w:rPr>
  </w:style>
  <w:style w:type="character" w:customStyle="1" w:styleId="Heading2Char">
    <w:name w:val="Heading 2 Char"/>
    <w:basedOn w:val="DefaultParagraphFont"/>
    <w:link w:val="Heading2"/>
    <w:uiPriority w:val="9"/>
    <w:rsid w:val="00AA68D6"/>
    <w:rPr>
      <w:rFonts w:asciiTheme="majorHAnsi" w:eastAsiaTheme="majorEastAsia" w:hAnsiTheme="majorHAnsi" w:cstheme="majorBidi"/>
      <w:color w:val="2F5496" w:themeColor="accent1" w:themeShade="BF"/>
      <w:sz w:val="26"/>
      <w:szCs w:val="26"/>
    </w:rPr>
  </w:style>
  <w:style w:type="paragraph" w:styleId="TOC2">
    <w:name w:val="toc 2"/>
    <w:basedOn w:val="Normal"/>
    <w:next w:val="Normal"/>
    <w:autoRedefine/>
    <w:uiPriority w:val="39"/>
    <w:unhideWhenUsed/>
    <w:rsid w:val="00212139"/>
    <w:pPr>
      <w:spacing w:after="100"/>
      <w:ind w:left="220"/>
    </w:pPr>
  </w:style>
  <w:style w:type="paragraph" w:styleId="Footer">
    <w:name w:val="footer"/>
    <w:basedOn w:val="Normal"/>
    <w:link w:val="FooterChar"/>
    <w:uiPriority w:val="99"/>
    <w:unhideWhenUsed/>
    <w:rsid w:val="000A1AE8"/>
    <w:pPr>
      <w:tabs>
        <w:tab w:val="center" w:pos="4680"/>
        <w:tab w:val="right" w:pos="9360"/>
      </w:tabs>
    </w:pPr>
  </w:style>
  <w:style w:type="character" w:customStyle="1" w:styleId="FooterChar">
    <w:name w:val="Footer Char"/>
    <w:basedOn w:val="DefaultParagraphFont"/>
    <w:link w:val="Footer"/>
    <w:uiPriority w:val="99"/>
    <w:rsid w:val="000A1AE8"/>
  </w:style>
  <w:style w:type="paragraph" w:styleId="BalloonText">
    <w:name w:val="Balloon Text"/>
    <w:basedOn w:val="Normal"/>
    <w:link w:val="BalloonTextChar"/>
    <w:uiPriority w:val="99"/>
    <w:semiHidden/>
    <w:unhideWhenUsed/>
    <w:rsid w:val="00DA03F4"/>
    <w:rPr>
      <w:rFonts w:ascii="Tahoma" w:hAnsi="Tahoma" w:cs="Tahoma"/>
      <w:sz w:val="16"/>
      <w:szCs w:val="16"/>
    </w:rPr>
  </w:style>
  <w:style w:type="character" w:customStyle="1" w:styleId="BalloonTextChar">
    <w:name w:val="Balloon Text Char"/>
    <w:basedOn w:val="DefaultParagraphFont"/>
    <w:link w:val="BalloonText"/>
    <w:uiPriority w:val="99"/>
    <w:semiHidden/>
    <w:rsid w:val="00DA03F4"/>
    <w:rPr>
      <w:rFonts w:ascii="Tahoma" w:hAnsi="Tahoma" w:cs="Tahoma"/>
      <w:sz w:val="16"/>
      <w:szCs w:val="16"/>
    </w:rPr>
  </w:style>
  <w:style w:type="character" w:styleId="CommentReference">
    <w:name w:val="annotation reference"/>
    <w:basedOn w:val="DefaultParagraphFont"/>
    <w:uiPriority w:val="99"/>
    <w:semiHidden/>
    <w:unhideWhenUsed/>
    <w:rsid w:val="00DA03F4"/>
    <w:rPr>
      <w:sz w:val="16"/>
      <w:szCs w:val="16"/>
    </w:rPr>
  </w:style>
  <w:style w:type="paragraph" w:styleId="CommentText">
    <w:name w:val="annotation text"/>
    <w:basedOn w:val="Normal"/>
    <w:link w:val="CommentTextChar"/>
    <w:uiPriority w:val="99"/>
    <w:semiHidden/>
    <w:unhideWhenUsed/>
    <w:rsid w:val="00DA03F4"/>
    <w:rPr>
      <w:sz w:val="20"/>
      <w:szCs w:val="20"/>
    </w:rPr>
  </w:style>
  <w:style w:type="character" w:customStyle="1" w:styleId="CommentTextChar">
    <w:name w:val="Comment Text Char"/>
    <w:basedOn w:val="DefaultParagraphFont"/>
    <w:link w:val="CommentText"/>
    <w:uiPriority w:val="99"/>
    <w:semiHidden/>
    <w:rsid w:val="00DA03F4"/>
    <w:rPr>
      <w:sz w:val="20"/>
      <w:szCs w:val="20"/>
    </w:rPr>
  </w:style>
  <w:style w:type="paragraph" w:styleId="CommentSubject">
    <w:name w:val="annotation subject"/>
    <w:basedOn w:val="CommentText"/>
    <w:next w:val="CommentText"/>
    <w:link w:val="CommentSubjectChar"/>
    <w:uiPriority w:val="99"/>
    <w:semiHidden/>
    <w:unhideWhenUsed/>
    <w:rsid w:val="00DA03F4"/>
    <w:rPr>
      <w:b/>
      <w:bCs/>
    </w:rPr>
  </w:style>
  <w:style w:type="character" w:customStyle="1" w:styleId="CommentSubjectChar">
    <w:name w:val="Comment Subject Char"/>
    <w:basedOn w:val="CommentTextChar"/>
    <w:link w:val="CommentSubject"/>
    <w:uiPriority w:val="99"/>
    <w:semiHidden/>
    <w:rsid w:val="00DA03F4"/>
    <w:rPr>
      <w:b/>
      <w:bCs/>
      <w:sz w:val="20"/>
      <w:szCs w:val="20"/>
    </w:rPr>
  </w:style>
  <w:style w:type="paragraph" w:styleId="EndnoteText">
    <w:name w:val="endnote text"/>
    <w:basedOn w:val="Normal"/>
    <w:link w:val="EndnoteTextChar"/>
    <w:uiPriority w:val="99"/>
    <w:semiHidden/>
    <w:unhideWhenUsed/>
    <w:rsid w:val="00652611"/>
    <w:rPr>
      <w:sz w:val="20"/>
      <w:szCs w:val="20"/>
    </w:rPr>
  </w:style>
  <w:style w:type="character" w:customStyle="1" w:styleId="EndnoteTextChar">
    <w:name w:val="Endnote Text Char"/>
    <w:basedOn w:val="DefaultParagraphFont"/>
    <w:link w:val="EndnoteText"/>
    <w:uiPriority w:val="99"/>
    <w:semiHidden/>
    <w:rsid w:val="00652611"/>
    <w:rPr>
      <w:rFonts w:ascii="Times New Roman" w:eastAsiaTheme="minorEastAsia" w:hAnsi="Times New Roman" w:cs="Times New Roman"/>
      <w:sz w:val="20"/>
      <w:szCs w:val="20"/>
      <w:lang w:val="en-GB"/>
    </w:rPr>
  </w:style>
  <w:style w:type="character" w:styleId="EndnoteReference">
    <w:name w:val="endnote reference"/>
    <w:basedOn w:val="DefaultParagraphFont"/>
    <w:uiPriority w:val="99"/>
    <w:semiHidden/>
    <w:unhideWhenUsed/>
    <w:rsid w:val="0065261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4097604">
      <w:bodyDiv w:val="1"/>
      <w:marLeft w:val="0"/>
      <w:marRight w:val="0"/>
      <w:marTop w:val="0"/>
      <w:marBottom w:val="0"/>
      <w:divBdr>
        <w:top w:val="none" w:sz="0" w:space="0" w:color="auto"/>
        <w:left w:val="none" w:sz="0" w:space="0" w:color="auto"/>
        <w:bottom w:val="none" w:sz="0" w:space="0" w:color="auto"/>
        <w:right w:val="none" w:sz="0" w:space="0" w:color="auto"/>
      </w:divBdr>
    </w:div>
    <w:div w:id="1729377183">
      <w:bodyDiv w:val="1"/>
      <w:marLeft w:val="0"/>
      <w:marRight w:val="0"/>
      <w:marTop w:val="0"/>
      <w:marBottom w:val="0"/>
      <w:divBdr>
        <w:top w:val="none" w:sz="0" w:space="0" w:color="auto"/>
        <w:left w:val="none" w:sz="0" w:space="0" w:color="auto"/>
        <w:bottom w:val="none" w:sz="0" w:space="0" w:color="auto"/>
        <w:right w:val="none" w:sz="0" w:space="0" w:color="auto"/>
      </w:divBdr>
    </w:div>
    <w:div w:id="1980258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3655EC-95AF-4E81-86CC-289B20B95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1661</Words>
  <Characters>9469</Characters>
  <Application>Microsoft Office Word</Application>
  <DocSecurity>12</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Dimakatso Qocha</dc:creator>
  <cp:lastModifiedBy>Jeanette Mputle</cp:lastModifiedBy>
  <cp:revision>2</cp:revision>
  <cp:lastPrinted>2018-10-09T07:43:00Z</cp:lastPrinted>
  <dcterms:created xsi:type="dcterms:W3CDTF">2018-10-12T11:01:00Z</dcterms:created>
  <dcterms:modified xsi:type="dcterms:W3CDTF">2018-10-12T11:01:00Z</dcterms:modified>
</cp:coreProperties>
</file>