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b/>
          <w:bCs/>
        </w:rPr>
        <w:id w:val="341987961"/>
        <w:docPartObj>
          <w:docPartGallery w:val="Cover Pages"/>
          <w:docPartUnique/>
        </w:docPartObj>
      </w:sdtPr>
      <w:sdtEndPr>
        <w:rPr>
          <w:color w:val="76923C" w:themeColor="accent3" w:themeShade="BF"/>
        </w:rPr>
      </w:sdtEndPr>
      <w:sdtContent>
        <w:tbl>
          <w:tblPr>
            <w:tblW w:w="5000" w:type="pct"/>
            <w:jc w:val="center"/>
            <w:tblLook w:val="04A0" w:firstRow="1" w:lastRow="0" w:firstColumn="1" w:lastColumn="0" w:noHBand="0" w:noVBand="1"/>
          </w:tblPr>
          <w:tblGrid>
            <w:gridCol w:w="9242"/>
          </w:tblGrid>
          <w:tr w:rsidR="00616682">
            <w:trPr>
              <w:trHeight w:val="360"/>
              <w:jc w:val="center"/>
            </w:trPr>
            <w:tc>
              <w:tcPr>
                <w:tcW w:w="5000" w:type="pct"/>
                <w:vAlign w:val="center"/>
              </w:tcPr>
              <w:p w:rsidR="00616682" w:rsidRDefault="00616682" w:rsidP="00616682">
                <w:pPr>
                  <w:pStyle w:val="NoSpacing"/>
                  <w:rPr>
                    <w:b/>
                    <w:bCs/>
                  </w:rPr>
                </w:pPr>
              </w:p>
            </w:tc>
          </w:tr>
        </w:tbl>
        <w:p w:rsidR="00616682" w:rsidRDefault="00616682"/>
        <w:p w:rsidR="00616682" w:rsidRDefault="00616682" w:rsidP="00616682">
          <w:pPr>
            <w:jc w:val="center"/>
          </w:pPr>
          <w:r>
            <w:rPr>
              <w:noProof/>
              <w:lang w:eastAsia="en-ZA"/>
            </w:rPr>
            <w:drawing>
              <wp:inline distT="0" distB="0" distL="0" distR="0" wp14:anchorId="6D7C5661" wp14:editId="560AB229">
                <wp:extent cx="4218940" cy="12376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8940" cy="1237615"/>
                        </a:xfrm>
                        <a:prstGeom prst="rect">
                          <a:avLst/>
                        </a:prstGeom>
                        <a:noFill/>
                      </pic:spPr>
                    </pic:pic>
                  </a:graphicData>
                </a:graphic>
              </wp:inline>
            </w:drawing>
          </w:r>
        </w:p>
        <w:p w:rsidR="00616682" w:rsidRDefault="00616682"/>
        <w:p w:rsidR="00616682" w:rsidRDefault="00616682" w:rsidP="0088594D">
          <w:pPr>
            <w:jc w:val="center"/>
          </w:pPr>
        </w:p>
        <w:p w:rsidR="00616682" w:rsidRDefault="00616682"/>
        <w:p w:rsidR="00616682" w:rsidRDefault="00616682"/>
        <w:tbl>
          <w:tblPr>
            <w:tblStyle w:val="TableGrid"/>
            <w:tblW w:w="0" w:type="auto"/>
            <w:tblLook w:val="04A0" w:firstRow="1" w:lastRow="0" w:firstColumn="1" w:lastColumn="0" w:noHBand="0" w:noVBand="1"/>
          </w:tblPr>
          <w:tblGrid>
            <w:gridCol w:w="9242"/>
          </w:tblGrid>
          <w:tr w:rsidR="00616682" w:rsidTr="00616682">
            <w:tc>
              <w:tcPr>
                <w:tcW w:w="9242" w:type="dxa"/>
              </w:tcPr>
              <w:p w:rsidR="00616682" w:rsidRDefault="00616682" w:rsidP="00616682">
                <w:pPr>
                  <w:spacing w:line="360" w:lineRule="auto"/>
                  <w:jc w:val="center"/>
                  <w:rPr>
                    <w:b/>
                    <w:bCs/>
                    <w:color w:val="76923C" w:themeColor="accent3" w:themeShade="BF"/>
                  </w:rPr>
                </w:pPr>
                <w:r>
                  <w:rPr>
                    <w:b/>
                    <w:bCs/>
                    <w:color w:val="76923C" w:themeColor="accent3" w:themeShade="BF"/>
                  </w:rPr>
                  <w:br w:type="page"/>
                </w:r>
              </w:p>
              <w:p w:rsidR="00616682" w:rsidRDefault="00616682" w:rsidP="00616682">
                <w:pPr>
                  <w:spacing w:line="360" w:lineRule="auto"/>
                  <w:jc w:val="center"/>
                  <w:rPr>
                    <w:b/>
                    <w:bCs/>
                    <w:color w:val="76923C" w:themeColor="accent3" w:themeShade="BF"/>
                  </w:rPr>
                </w:pPr>
              </w:p>
              <w:p w:rsidR="00CB15B2" w:rsidRDefault="00616682" w:rsidP="00616682">
                <w:pPr>
                  <w:spacing w:line="360" w:lineRule="auto"/>
                  <w:jc w:val="center"/>
                  <w:rPr>
                    <w:rFonts w:ascii="Arial" w:hAnsi="Arial" w:cs="Arial"/>
                    <w:b/>
                    <w:sz w:val="32"/>
                    <w:szCs w:val="32"/>
                  </w:rPr>
                </w:pPr>
                <w:r w:rsidRPr="00616682">
                  <w:rPr>
                    <w:rFonts w:ascii="Arial" w:hAnsi="Arial" w:cs="Arial"/>
                    <w:b/>
                    <w:sz w:val="32"/>
                    <w:szCs w:val="32"/>
                  </w:rPr>
                  <w:t xml:space="preserve">NAB WRITTEN SUBMISSION TO THE DTI </w:t>
                </w:r>
              </w:p>
              <w:p w:rsidR="00616682" w:rsidRPr="00616682" w:rsidRDefault="00616682" w:rsidP="00616682">
                <w:pPr>
                  <w:spacing w:line="360" w:lineRule="auto"/>
                  <w:jc w:val="center"/>
                  <w:rPr>
                    <w:rFonts w:ascii="Arial" w:hAnsi="Arial" w:cs="Arial"/>
                    <w:b/>
                    <w:sz w:val="32"/>
                    <w:szCs w:val="32"/>
                  </w:rPr>
                </w:pPr>
                <w:r w:rsidRPr="00616682">
                  <w:rPr>
                    <w:rFonts w:ascii="Arial" w:hAnsi="Arial" w:cs="Arial"/>
                    <w:b/>
                    <w:sz w:val="32"/>
                    <w:szCs w:val="32"/>
                  </w:rPr>
                  <w:t>ON AMENDED BROAD-BASED BLACK ECONOMIC EMPOWERMENT ICT SECTOR CODE</w:t>
                </w:r>
              </w:p>
              <w:p w:rsidR="00616682" w:rsidRDefault="00616682" w:rsidP="00616682">
                <w:pPr>
                  <w:spacing w:line="360" w:lineRule="auto"/>
                  <w:jc w:val="center"/>
                  <w:rPr>
                    <w:color w:val="76923C" w:themeColor="accent3" w:themeShade="BF"/>
                  </w:rPr>
                </w:pPr>
                <w:r w:rsidRPr="00616682">
                  <w:rPr>
                    <w:rFonts w:ascii="Arial" w:hAnsi="Arial" w:cs="Arial"/>
                    <w:b/>
                    <w:sz w:val="32"/>
                    <w:szCs w:val="32"/>
                  </w:rPr>
                  <w:t>29 APRIL 2016</w:t>
                </w:r>
              </w:p>
            </w:tc>
          </w:tr>
        </w:tbl>
        <w:p w:rsidR="00616682" w:rsidRDefault="00616682">
          <w:pPr>
            <w:rPr>
              <w:color w:val="76923C" w:themeColor="accent3" w:themeShade="BF"/>
            </w:rPr>
          </w:pPr>
        </w:p>
        <w:p w:rsidR="00616682" w:rsidRDefault="00616682">
          <w:pPr>
            <w:rPr>
              <w:color w:val="76923C" w:themeColor="accent3" w:themeShade="BF"/>
            </w:rPr>
          </w:pPr>
        </w:p>
        <w:p w:rsidR="00616682" w:rsidRDefault="00616682">
          <w:pPr>
            <w:rPr>
              <w:color w:val="76923C" w:themeColor="accent3" w:themeShade="BF"/>
            </w:rPr>
          </w:pPr>
        </w:p>
        <w:p w:rsidR="00616682" w:rsidRDefault="00616682">
          <w:pPr>
            <w:rPr>
              <w:color w:val="76923C" w:themeColor="accent3" w:themeShade="BF"/>
            </w:rPr>
          </w:pPr>
        </w:p>
        <w:p w:rsidR="00616682" w:rsidRDefault="00616682">
          <w:pPr>
            <w:rPr>
              <w:color w:val="76923C" w:themeColor="accent3" w:themeShade="BF"/>
            </w:rPr>
          </w:pPr>
        </w:p>
        <w:p w:rsidR="00616682" w:rsidRDefault="00616682">
          <w:pPr>
            <w:rPr>
              <w:color w:val="76923C" w:themeColor="accent3" w:themeShade="BF"/>
            </w:rPr>
          </w:pPr>
        </w:p>
        <w:p w:rsidR="00616682" w:rsidRDefault="00616682">
          <w:pPr>
            <w:rPr>
              <w:color w:val="76923C" w:themeColor="accent3" w:themeShade="BF"/>
            </w:rPr>
          </w:pPr>
        </w:p>
        <w:p w:rsidR="00616682" w:rsidRDefault="00616682">
          <w:pPr>
            <w:rPr>
              <w:color w:val="76923C" w:themeColor="accent3" w:themeShade="BF"/>
            </w:rPr>
          </w:pPr>
        </w:p>
        <w:p w:rsidR="00616682" w:rsidRDefault="00616682">
          <w:pPr>
            <w:rPr>
              <w:color w:val="76923C" w:themeColor="accent3" w:themeShade="BF"/>
            </w:rPr>
          </w:pPr>
        </w:p>
        <w:p w:rsidR="00616682" w:rsidRDefault="00616682">
          <w:pPr>
            <w:rPr>
              <w:color w:val="76923C" w:themeColor="accent3" w:themeShade="BF"/>
            </w:rPr>
          </w:pPr>
        </w:p>
        <w:p w:rsidR="00616682" w:rsidRDefault="00015BD4">
          <w:pPr>
            <w:rPr>
              <w:color w:val="76923C" w:themeColor="accent3" w:themeShade="BF"/>
            </w:rPr>
          </w:pPr>
        </w:p>
      </w:sdtContent>
    </w:sdt>
    <w:sdt>
      <w:sdtPr>
        <w:rPr>
          <w:rFonts w:asciiTheme="minorHAnsi" w:eastAsiaTheme="minorHAnsi" w:hAnsiTheme="minorHAnsi" w:cstheme="minorBidi"/>
          <w:b w:val="0"/>
          <w:bCs w:val="0"/>
          <w:color w:val="auto"/>
          <w:sz w:val="22"/>
          <w:szCs w:val="22"/>
          <w:lang w:val="en-ZA" w:eastAsia="en-US"/>
        </w:rPr>
        <w:id w:val="-1698608640"/>
        <w:docPartObj>
          <w:docPartGallery w:val="Table of Contents"/>
          <w:docPartUnique/>
        </w:docPartObj>
      </w:sdtPr>
      <w:sdtEndPr>
        <w:rPr>
          <w:noProof/>
        </w:rPr>
      </w:sdtEndPr>
      <w:sdtContent>
        <w:p w:rsidR="006306CA" w:rsidRPr="00D901A4" w:rsidRDefault="006306CA">
          <w:pPr>
            <w:pStyle w:val="TOCHeading"/>
            <w:rPr>
              <w:rFonts w:ascii="Arial" w:hAnsi="Arial" w:cs="Arial"/>
            </w:rPr>
          </w:pPr>
          <w:r w:rsidRPr="00D901A4">
            <w:rPr>
              <w:rFonts w:ascii="Arial" w:hAnsi="Arial" w:cs="Arial"/>
            </w:rPr>
            <w:t>Contents</w:t>
          </w:r>
        </w:p>
        <w:p w:rsidR="00356881" w:rsidRDefault="006306CA">
          <w:pPr>
            <w:pStyle w:val="TOC1"/>
            <w:tabs>
              <w:tab w:val="left" w:pos="440"/>
              <w:tab w:val="right" w:leader="dot" w:pos="9016"/>
            </w:tabs>
            <w:rPr>
              <w:rFonts w:eastAsiaTheme="minorEastAsia"/>
              <w:noProof/>
              <w:lang w:eastAsia="en-ZA"/>
            </w:rPr>
          </w:pPr>
          <w:r w:rsidRPr="00D901A4">
            <w:rPr>
              <w:rFonts w:ascii="Arial" w:hAnsi="Arial" w:cs="Arial"/>
            </w:rPr>
            <w:fldChar w:fldCharType="begin"/>
          </w:r>
          <w:r w:rsidRPr="00D901A4">
            <w:rPr>
              <w:rFonts w:ascii="Arial" w:hAnsi="Arial" w:cs="Arial"/>
            </w:rPr>
            <w:instrText xml:space="preserve"> TOC \o "1-3" \h \z \u </w:instrText>
          </w:r>
          <w:r w:rsidRPr="00D901A4">
            <w:rPr>
              <w:rFonts w:ascii="Arial" w:hAnsi="Arial" w:cs="Arial"/>
            </w:rPr>
            <w:fldChar w:fldCharType="separate"/>
          </w:r>
          <w:hyperlink w:anchor="_Toc449689502" w:history="1">
            <w:r w:rsidR="00356881" w:rsidRPr="00BA6CD5">
              <w:rPr>
                <w:rStyle w:val="Hyperlink"/>
                <w:rFonts w:ascii="Arial" w:eastAsia="Calibri" w:hAnsi="Arial" w:cs="Arial"/>
                <w:noProof/>
                <w:lang w:eastAsia="en-ZA"/>
              </w:rPr>
              <w:t>1.</w:t>
            </w:r>
            <w:r w:rsidR="00356881">
              <w:rPr>
                <w:rFonts w:eastAsiaTheme="minorEastAsia"/>
                <w:noProof/>
                <w:lang w:eastAsia="en-ZA"/>
              </w:rPr>
              <w:tab/>
            </w:r>
            <w:r w:rsidR="00356881" w:rsidRPr="00BA6CD5">
              <w:rPr>
                <w:rStyle w:val="Hyperlink"/>
                <w:rFonts w:ascii="Arial" w:eastAsia="Calibri" w:hAnsi="Arial" w:cs="Arial"/>
                <w:noProof/>
                <w:lang w:eastAsia="en-ZA"/>
              </w:rPr>
              <w:t>Introduction</w:t>
            </w:r>
            <w:r w:rsidR="00356881">
              <w:rPr>
                <w:noProof/>
                <w:webHidden/>
              </w:rPr>
              <w:tab/>
            </w:r>
            <w:r w:rsidR="00356881">
              <w:rPr>
                <w:noProof/>
                <w:webHidden/>
              </w:rPr>
              <w:fldChar w:fldCharType="begin"/>
            </w:r>
            <w:r w:rsidR="00356881">
              <w:rPr>
                <w:noProof/>
                <w:webHidden/>
              </w:rPr>
              <w:instrText xml:space="preserve"> PAGEREF _Toc449689502 \h </w:instrText>
            </w:r>
            <w:r w:rsidR="00356881">
              <w:rPr>
                <w:noProof/>
                <w:webHidden/>
              </w:rPr>
            </w:r>
            <w:r w:rsidR="00356881">
              <w:rPr>
                <w:noProof/>
                <w:webHidden/>
              </w:rPr>
              <w:fldChar w:fldCharType="separate"/>
            </w:r>
            <w:r w:rsidR="002432D6">
              <w:rPr>
                <w:noProof/>
                <w:webHidden/>
              </w:rPr>
              <w:t>2</w:t>
            </w:r>
            <w:r w:rsidR="00356881">
              <w:rPr>
                <w:noProof/>
                <w:webHidden/>
              </w:rPr>
              <w:fldChar w:fldCharType="end"/>
            </w:r>
          </w:hyperlink>
        </w:p>
        <w:p w:rsidR="00356881" w:rsidRDefault="00015BD4">
          <w:pPr>
            <w:pStyle w:val="TOC1"/>
            <w:tabs>
              <w:tab w:val="left" w:pos="440"/>
              <w:tab w:val="right" w:leader="dot" w:pos="9016"/>
            </w:tabs>
            <w:rPr>
              <w:rFonts w:eastAsiaTheme="minorEastAsia"/>
              <w:noProof/>
              <w:lang w:eastAsia="en-ZA"/>
            </w:rPr>
          </w:pPr>
          <w:hyperlink w:anchor="_Toc449689503" w:history="1">
            <w:r w:rsidR="00356881" w:rsidRPr="00BA6CD5">
              <w:rPr>
                <w:rStyle w:val="Hyperlink"/>
                <w:rFonts w:ascii="Arial" w:hAnsi="Arial" w:cs="Arial"/>
                <w:noProof/>
              </w:rPr>
              <w:t>2.</w:t>
            </w:r>
            <w:r w:rsidR="00356881">
              <w:rPr>
                <w:rFonts w:eastAsiaTheme="minorEastAsia"/>
                <w:noProof/>
                <w:lang w:eastAsia="en-ZA"/>
              </w:rPr>
              <w:tab/>
            </w:r>
            <w:r w:rsidR="00356881" w:rsidRPr="00BA6CD5">
              <w:rPr>
                <w:rStyle w:val="Hyperlink"/>
                <w:rFonts w:ascii="Arial" w:hAnsi="Arial" w:cs="Arial"/>
                <w:noProof/>
              </w:rPr>
              <w:t>Background</w:t>
            </w:r>
            <w:r w:rsidR="00356881">
              <w:rPr>
                <w:noProof/>
                <w:webHidden/>
              </w:rPr>
              <w:tab/>
            </w:r>
            <w:r w:rsidR="00356881">
              <w:rPr>
                <w:noProof/>
                <w:webHidden/>
              </w:rPr>
              <w:fldChar w:fldCharType="begin"/>
            </w:r>
            <w:r w:rsidR="00356881">
              <w:rPr>
                <w:noProof/>
                <w:webHidden/>
              </w:rPr>
              <w:instrText xml:space="preserve"> PAGEREF _Toc449689503 \h </w:instrText>
            </w:r>
            <w:r w:rsidR="00356881">
              <w:rPr>
                <w:noProof/>
                <w:webHidden/>
              </w:rPr>
            </w:r>
            <w:r w:rsidR="00356881">
              <w:rPr>
                <w:noProof/>
                <w:webHidden/>
              </w:rPr>
              <w:fldChar w:fldCharType="separate"/>
            </w:r>
            <w:r w:rsidR="002432D6">
              <w:rPr>
                <w:noProof/>
                <w:webHidden/>
              </w:rPr>
              <w:t>3</w:t>
            </w:r>
            <w:r w:rsidR="00356881">
              <w:rPr>
                <w:noProof/>
                <w:webHidden/>
              </w:rPr>
              <w:fldChar w:fldCharType="end"/>
            </w:r>
          </w:hyperlink>
        </w:p>
        <w:p w:rsidR="00356881" w:rsidRDefault="00015BD4">
          <w:pPr>
            <w:pStyle w:val="TOC1"/>
            <w:tabs>
              <w:tab w:val="left" w:pos="440"/>
              <w:tab w:val="right" w:leader="dot" w:pos="9016"/>
            </w:tabs>
            <w:rPr>
              <w:rFonts w:eastAsiaTheme="minorEastAsia"/>
              <w:noProof/>
              <w:lang w:eastAsia="en-ZA"/>
            </w:rPr>
          </w:pPr>
          <w:hyperlink w:anchor="_Toc449689504" w:history="1">
            <w:r w:rsidR="00356881" w:rsidRPr="00BA6CD5">
              <w:rPr>
                <w:rStyle w:val="Hyperlink"/>
                <w:rFonts w:ascii="Arial" w:hAnsi="Arial" w:cs="Arial"/>
                <w:noProof/>
              </w:rPr>
              <w:t>3.</w:t>
            </w:r>
            <w:r w:rsidR="00356881">
              <w:rPr>
                <w:rFonts w:eastAsiaTheme="minorEastAsia"/>
                <w:noProof/>
                <w:lang w:eastAsia="en-ZA"/>
              </w:rPr>
              <w:tab/>
            </w:r>
            <w:r w:rsidR="00356881" w:rsidRPr="00BA6CD5">
              <w:rPr>
                <w:rStyle w:val="Hyperlink"/>
                <w:rFonts w:ascii="Arial" w:hAnsi="Arial" w:cs="Arial"/>
                <w:noProof/>
              </w:rPr>
              <w:t>Legislative and regulatory contributions</w:t>
            </w:r>
            <w:r w:rsidR="00356881">
              <w:rPr>
                <w:noProof/>
                <w:webHidden/>
              </w:rPr>
              <w:tab/>
            </w:r>
            <w:r w:rsidR="00356881">
              <w:rPr>
                <w:noProof/>
                <w:webHidden/>
              </w:rPr>
              <w:fldChar w:fldCharType="begin"/>
            </w:r>
            <w:r w:rsidR="00356881">
              <w:rPr>
                <w:noProof/>
                <w:webHidden/>
              </w:rPr>
              <w:instrText xml:space="preserve"> PAGEREF _Toc449689504 \h </w:instrText>
            </w:r>
            <w:r w:rsidR="00356881">
              <w:rPr>
                <w:noProof/>
                <w:webHidden/>
              </w:rPr>
            </w:r>
            <w:r w:rsidR="00356881">
              <w:rPr>
                <w:noProof/>
                <w:webHidden/>
              </w:rPr>
              <w:fldChar w:fldCharType="separate"/>
            </w:r>
            <w:r w:rsidR="002432D6">
              <w:rPr>
                <w:noProof/>
                <w:webHidden/>
              </w:rPr>
              <w:t>3</w:t>
            </w:r>
            <w:r w:rsidR="00356881">
              <w:rPr>
                <w:noProof/>
                <w:webHidden/>
              </w:rPr>
              <w:fldChar w:fldCharType="end"/>
            </w:r>
          </w:hyperlink>
        </w:p>
        <w:p w:rsidR="00356881" w:rsidRDefault="00015BD4">
          <w:pPr>
            <w:pStyle w:val="TOC1"/>
            <w:tabs>
              <w:tab w:val="left" w:pos="440"/>
              <w:tab w:val="right" w:leader="dot" w:pos="9016"/>
            </w:tabs>
            <w:rPr>
              <w:rFonts w:eastAsiaTheme="minorEastAsia"/>
              <w:noProof/>
              <w:lang w:eastAsia="en-ZA"/>
            </w:rPr>
          </w:pPr>
          <w:hyperlink w:anchor="_Toc449689505" w:history="1">
            <w:r w:rsidR="00356881" w:rsidRPr="00BA6CD5">
              <w:rPr>
                <w:rStyle w:val="Hyperlink"/>
                <w:rFonts w:ascii="Arial" w:hAnsi="Arial" w:cs="Arial"/>
                <w:noProof/>
                <w:lang w:eastAsia="en-ZA"/>
              </w:rPr>
              <w:t>4.</w:t>
            </w:r>
            <w:r w:rsidR="00356881">
              <w:rPr>
                <w:rFonts w:eastAsiaTheme="minorEastAsia"/>
                <w:noProof/>
                <w:lang w:eastAsia="en-ZA"/>
              </w:rPr>
              <w:tab/>
            </w:r>
            <w:r w:rsidR="00356881" w:rsidRPr="00BA6CD5">
              <w:rPr>
                <w:rStyle w:val="Hyperlink"/>
                <w:rFonts w:ascii="Arial" w:hAnsi="Arial" w:cs="Arial"/>
                <w:noProof/>
              </w:rPr>
              <w:t>Submission</w:t>
            </w:r>
            <w:r w:rsidR="00356881">
              <w:rPr>
                <w:noProof/>
                <w:webHidden/>
              </w:rPr>
              <w:tab/>
            </w:r>
            <w:r w:rsidR="00356881">
              <w:rPr>
                <w:noProof/>
                <w:webHidden/>
              </w:rPr>
              <w:fldChar w:fldCharType="begin"/>
            </w:r>
            <w:r w:rsidR="00356881">
              <w:rPr>
                <w:noProof/>
                <w:webHidden/>
              </w:rPr>
              <w:instrText xml:space="preserve"> PAGEREF _Toc449689505 \h </w:instrText>
            </w:r>
            <w:r w:rsidR="00356881">
              <w:rPr>
                <w:noProof/>
                <w:webHidden/>
              </w:rPr>
            </w:r>
            <w:r w:rsidR="00356881">
              <w:rPr>
                <w:noProof/>
                <w:webHidden/>
              </w:rPr>
              <w:fldChar w:fldCharType="separate"/>
            </w:r>
            <w:r w:rsidR="002432D6">
              <w:rPr>
                <w:noProof/>
                <w:webHidden/>
              </w:rPr>
              <w:t>4</w:t>
            </w:r>
            <w:r w:rsidR="00356881">
              <w:rPr>
                <w:noProof/>
                <w:webHidden/>
              </w:rPr>
              <w:fldChar w:fldCharType="end"/>
            </w:r>
          </w:hyperlink>
        </w:p>
        <w:p w:rsidR="00356881" w:rsidRDefault="00015BD4">
          <w:pPr>
            <w:pStyle w:val="TOC2"/>
            <w:tabs>
              <w:tab w:val="left" w:pos="880"/>
              <w:tab w:val="right" w:leader="dot" w:pos="9016"/>
            </w:tabs>
            <w:rPr>
              <w:rFonts w:eastAsiaTheme="minorEastAsia"/>
              <w:noProof/>
              <w:lang w:eastAsia="en-ZA"/>
            </w:rPr>
          </w:pPr>
          <w:hyperlink w:anchor="_Toc449689506" w:history="1">
            <w:r w:rsidR="00356881" w:rsidRPr="00BA6CD5">
              <w:rPr>
                <w:rStyle w:val="Hyperlink"/>
                <w:rFonts w:ascii="Arial" w:hAnsi="Arial" w:cs="Arial"/>
                <w:noProof/>
              </w:rPr>
              <w:t>4.1.</w:t>
            </w:r>
            <w:r w:rsidR="00356881">
              <w:rPr>
                <w:rFonts w:eastAsiaTheme="minorEastAsia"/>
                <w:noProof/>
                <w:lang w:eastAsia="en-ZA"/>
              </w:rPr>
              <w:tab/>
            </w:r>
            <w:r w:rsidR="00356881" w:rsidRPr="00BA6CD5">
              <w:rPr>
                <w:rStyle w:val="Hyperlink"/>
                <w:rFonts w:ascii="Arial" w:hAnsi="Arial" w:cs="Arial"/>
                <w:noProof/>
              </w:rPr>
              <w:t>Alignment and harmonisation with sector specific legislation</w:t>
            </w:r>
            <w:r w:rsidR="00356881">
              <w:rPr>
                <w:noProof/>
                <w:webHidden/>
              </w:rPr>
              <w:tab/>
            </w:r>
            <w:r w:rsidR="00356881">
              <w:rPr>
                <w:noProof/>
                <w:webHidden/>
              </w:rPr>
              <w:fldChar w:fldCharType="begin"/>
            </w:r>
            <w:r w:rsidR="00356881">
              <w:rPr>
                <w:noProof/>
                <w:webHidden/>
              </w:rPr>
              <w:instrText xml:space="preserve"> PAGEREF _Toc449689506 \h </w:instrText>
            </w:r>
            <w:r w:rsidR="00356881">
              <w:rPr>
                <w:noProof/>
                <w:webHidden/>
              </w:rPr>
            </w:r>
            <w:r w:rsidR="00356881">
              <w:rPr>
                <w:noProof/>
                <w:webHidden/>
              </w:rPr>
              <w:fldChar w:fldCharType="separate"/>
            </w:r>
            <w:r w:rsidR="002432D6">
              <w:rPr>
                <w:noProof/>
                <w:webHidden/>
              </w:rPr>
              <w:t>4</w:t>
            </w:r>
            <w:r w:rsidR="00356881">
              <w:rPr>
                <w:noProof/>
                <w:webHidden/>
              </w:rPr>
              <w:fldChar w:fldCharType="end"/>
            </w:r>
          </w:hyperlink>
        </w:p>
        <w:p w:rsidR="00356881" w:rsidRDefault="00015BD4">
          <w:pPr>
            <w:pStyle w:val="TOC2"/>
            <w:tabs>
              <w:tab w:val="left" w:pos="880"/>
              <w:tab w:val="right" w:leader="dot" w:pos="9016"/>
            </w:tabs>
            <w:rPr>
              <w:rFonts w:eastAsiaTheme="minorEastAsia"/>
              <w:noProof/>
              <w:lang w:eastAsia="en-ZA"/>
            </w:rPr>
          </w:pPr>
          <w:hyperlink w:anchor="_Toc449689507" w:history="1">
            <w:r w:rsidR="00356881" w:rsidRPr="00BA6CD5">
              <w:rPr>
                <w:rStyle w:val="Hyperlink"/>
                <w:rFonts w:ascii="Arial" w:hAnsi="Arial" w:cs="Arial"/>
                <w:noProof/>
              </w:rPr>
              <w:t>4.2.</w:t>
            </w:r>
            <w:r w:rsidR="00356881">
              <w:rPr>
                <w:rFonts w:eastAsiaTheme="minorEastAsia"/>
                <w:noProof/>
                <w:lang w:eastAsia="en-ZA"/>
              </w:rPr>
              <w:tab/>
            </w:r>
            <w:r w:rsidR="00356881" w:rsidRPr="00BA6CD5">
              <w:rPr>
                <w:rStyle w:val="Hyperlink"/>
                <w:rFonts w:ascii="Arial" w:hAnsi="Arial" w:cs="Arial"/>
                <w:noProof/>
              </w:rPr>
              <w:t>Enterprise and supplier development, socio-economic development and sector specific contribution elements</w:t>
            </w:r>
            <w:r w:rsidR="00356881">
              <w:rPr>
                <w:noProof/>
                <w:webHidden/>
              </w:rPr>
              <w:tab/>
            </w:r>
            <w:r w:rsidR="00356881">
              <w:rPr>
                <w:noProof/>
                <w:webHidden/>
              </w:rPr>
              <w:fldChar w:fldCharType="begin"/>
            </w:r>
            <w:r w:rsidR="00356881">
              <w:rPr>
                <w:noProof/>
                <w:webHidden/>
              </w:rPr>
              <w:instrText xml:space="preserve"> PAGEREF _Toc449689507 \h </w:instrText>
            </w:r>
            <w:r w:rsidR="00356881">
              <w:rPr>
                <w:noProof/>
                <w:webHidden/>
              </w:rPr>
            </w:r>
            <w:r w:rsidR="00356881">
              <w:rPr>
                <w:noProof/>
                <w:webHidden/>
              </w:rPr>
              <w:fldChar w:fldCharType="separate"/>
            </w:r>
            <w:r w:rsidR="002432D6">
              <w:rPr>
                <w:noProof/>
                <w:webHidden/>
              </w:rPr>
              <w:t>6</w:t>
            </w:r>
            <w:r w:rsidR="00356881">
              <w:rPr>
                <w:noProof/>
                <w:webHidden/>
              </w:rPr>
              <w:fldChar w:fldCharType="end"/>
            </w:r>
          </w:hyperlink>
        </w:p>
        <w:p w:rsidR="00356881" w:rsidRDefault="00015BD4">
          <w:pPr>
            <w:pStyle w:val="TOC2"/>
            <w:tabs>
              <w:tab w:val="left" w:pos="880"/>
              <w:tab w:val="right" w:leader="dot" w:pos="9016"/>
            </w:tabs>
            <w:rPr>
              <w:rFonts w:eastAsiaTheme="minorEastAsia"/>
              <w:noProof/>
              <w:lang w:eastAsia="en-ZA"/>
            </w:rPr>
          </w:pPr>
          <w:hyperlink w:anchor="_Toc449689508" w:history="1">
            <w:r w:rsidR="00356881" w:rsidRPr="00BA6CD5">
              <w:rPr>
                <w:rStyle w:val="Hyperlink"/>
                <w:rFonts w:ascii="Arial" w:hAnsi="Arial"/>
                <w:noProof/>
              </w:rPr>
              <w:t>4.3.</w:t>
            </w:r>
            <w:r w:rsidR="00356881">
              <w:rPr>
                <w:rFonts w:eastAsiaTheme="minorEastAsia"/>
                <w:noProof/>
                <w:lang w:eastAsia="en-ZA"/>
              </w:rPr>
              <w:tab/>
            </w:r>
            <w:r w:rsidR="00356881" w:rsidRPr="00BA6CD5">
              <w:rPr>
                <w:rStyle w:val="Hyperlink"/>
                <w:rFonts w:ascii="Arial" w:hAnsi="Arial"/>
                <w:noProof/>
              </w:rPr>
              <w:t>Review and monitoring timelines</w:t>
            </w:r>
            <w:r w:rsidR="00356881">
              <w:rPr>
                <w:noProof/>
                <w:webHidden/>
              </w:rPr>
              <w:tab/>
            </w:r>
            <w:r w:rsidR="00356881">
              <w:rPr>
                <w:noProof/>
                <w:webHidden/>
              </w:rPr>
              <w:fldChar w:fldCharType="begin"/>
            </w:r>
            <w:r w:rsidR="00356881">
              <w:rPr>
                <w:noProof/>
                <w:webHidden/>
              </w:rPr>
              <w:instrText xml:space="preserve"> PAGEREF _Toc449689508 \h </w:instrText>
            </w:r>
            <w:r w:rsidR="00356881">
              <w:rPr>
                <w:noProof/>
                <w:webHidden/>
              </w:rPr>
            </w:r>
            <w:r w:rsidR="00356881">
              <w:rPr>
                <w:noProof/>
                <w:webHidden/>
              </w:rPr>
              <w:fldChar w:fldCharType="separate"/>
            </w:r>
            <w:r w:rsidR="002432D6">
              <w:rPr>
                <w:noProof/>
                <w:webHidden/>
              </w:rPr>
              <w:t>8</w:t>
            </w:r>
            <w:r w:rsidR="00356881">
              <w:rPr>
                <w:noProof/>
                <w:webHidden/>
              </w:rPr>
              <w:fldChar w:fldCharType="end"/>
            </w:r>
          </w:hyperlink>
        </w:p>
        <w:p w:rsidR="00356881" w:rsidRDefault="00015BD4">
          <w:pPr>
            <w:pStyle w:val="TOC2"/>
            <w:tabs>
              <w:tab w:val="left" w:pos="880"/>
              <w:tab w:val="right" w:leader="dot" w:pos="9016"/>
            </w:tabs>
            <w:rPr>
              <w:rFonts w:eastAsiaTheme="minorEastAsia"/>
              <w:noProof/>
              <w:lang w:eastAsia="en-ZA"/>
            </w:rPr>
          </w:pPr>
          <w:hyperlink w:anchor="_Toc449689509" w:history="1">
            <w:r w:rsidR="00356881" w:rsidRPr="00BA6CD5">
              <w:rPr>
                <w:rStyle w:val="Hyperlink"/>
                <w:rFonts w:ascii="Arial" w:hAnsi="Arial" w:cs="Arial"/>
                <w:noProof/>
              </w:rPr>
              <w:t>4.4.</w:t>
            </w:r>
            <w:r w:rsidR="00356881">
              <w:rPr>
                <w:rFonts w:eastAsiaTheme="minorEastAsia"/>
                <w:noProof/>
                <w:lang w:eastAsia="en-ZA"/>
              </w:rPr>
              <w:tab/>
            </w:r>
            <w:r w:rsidR="00356881" w:rsidRPr="00BA6CD5">
              <w:rPr>
                <w:rStyle w:val="Hyperlink"/>
                <w:rFonts w:ascii="Arial" w:hAnsi="Arial" w:cs="Arial"/>
                <w:noProof/>
              </w:rPr>
              <w:t>Subminimum and discounting principles</w:t>
            </w:r>
            <w:r w:rsidR="00356881">
              <w:rPr>
                <w:noProof/>
                <w:webHidden/>
              </w:rPr>
              <w:tab/>
            </w:r>
            <w:r w:rsidR="00356881">
              <w:rPr>
                <w:noProof/>
                <w:webHidden/>
              </w:rPr>
              <w:fldChar w:fldCharType="begin"/>
            </w:r>
            <w:r w:rsidR="00356881">
              <w:rPr>
                <w:noProof/>
                <w:webHidden/>
              </w:rPr>
              <w:instrText xml:space="preserve"> PAGEREF _Toc449689509 \h </w:instrText>
            </w:r>
            <w:r w:rsidR="00356881">
              <w:rPr>
                <w:noProof/>
                <w:webHidden/>
              </w:rPr>
            </w:r>
            <w:r w:rsidR="00356881">
              <w:rPr>
                <w:noProof/>
                <w:webHidden/>
              </w:rPr>
              <w:fldChar w:fldCharType="separate"/>
            </w:r>
            <w:r w:rsidR="002432D6">
              <w:rPr>
                <w:noProof/>
                <w:webHidden/>
              </w:rPr>
              <w:t>8</w:t>
            </w:r>
            <w:r w:rsidR="00356881">
              <w:rPr>
                <w:noProof/>
                <w:webHidden/>
              </w:rPr>
              <w:fldChar w:fldCharType="end"/>
            </w:r>
          </w:hyperlink>
        </w:p>
        <w:p w:rsidR="00356881" w:rsidRDefault="00015BD4">
          <w:pPr>
            <w:pStyle w:val="TOC2"/>
            <w:tabs>
              <w:tab w:val="left" w:pos="880"/>
              <w:tab w:val="right" w:leader="dot" w:pos="9016"/>
            </w:tabs>
            <w:rPr>
              <w:rFonts w:eastAsiaTheme="minorEastAsia"/>
              <w:noProof/>
              <w:lang w:eastAsia="en-ZA"/>
            </w:rPr>
          </w:pPr>
          <w:hyperlink w:anchor="_Toc449689510" w:history="1">
            <w:r w:rsidR="00356881" w:rsidRPr="00BA6CD5">
              <w:rPr>
                <w:rStyle w:val="Hyperlink"/>
                <w:rFonts w:ascii="Arial" w:eastAsia="Times New Roman" w:hAnsi="Arial" w:cs="Arial"/>
                <w:noProof/>
              </w:rPr>
              <w:t>4.5.</w:t>
            </w:r>
            <w:r w:rsidR="00356881">
              <w:rPr>
                <w:rFonts w:eastAsiaTheme="minorEastAsia"/>
                <w:noProof/>
                <w:lang w:eastAsia="en-ZA"/>
              </w:rPr>
              <w:tab/>
            </w:r>
            <w:r w:rsidR="00356881" w:rsidRPr="00BA6CD5">
              <w:rPr>
                <w:rStyle w:val="Hyperlink"/>
                <w:rFonts w:ascii="Arial" w:eastAsia="Times New Roman" w:hAnsi="Arial" w:cs="Arial"/>
                <w:noProof/>
              </w:rPr>
              <w:t>Economically Active Population</w:t>
            </w:r>
            <w:r w:rsidR="00356881">
              <w:rPr>
                <w:noProof/>
                <w:webHidden/>
              </w:rPr>
              <w:tab/>
            </w:r>
            <w:r w:rsidR="00356881">
              <w:rPr>
                <w:noProof/>
                <w:webHidden/>
              </w:rPr>
              <w:fldChar w:fldCharType="begin"/>
            </w:r>
            <w:r w:rsidR="00356881">
              <w:rPr>
                <w:noProof/>
                <w:webHidden/>
              </w:rPr>
              <w:instrText xml:space="preserve"> PAGEREF _Toc449689510 \h </w:instrText>
            </w:r>
            <w:r w:rsidR="00356881">
              <w:rPr>
                <w:noProof/>
                <w:webHidden/>
              </w:rPr>
            </w:r>
            <w:r w:rsidR="00356881">
              <w:rPr>
                <w:noProof/>
                <w:webHidden/>
              </w:rPr>
              <w:fldChar w:fldCharType="separate"/>
            </w:r>
            <w:r w:rsidR="002432D6">
              <w:rPr>
                <w:noProof/>
                <w:webHidden/>
              </w:rPr>
              <w:t>9</w:t>
            </w:r>
            <w:r w:rsidR="00356881">
              <w:rPr>
                <w:noProof/>
                <w:webHidden/>
              </w:rPr>
              <w:fldChar w:fldCharType="end"/>
            </w:r>
          </w:hyperlink>
        </w:p>
        <w:p w:rsidR="00356881" w:rsidRDefault="00015BD4">
          <w:pPr>
            <w:pStyle w:val="TOC1"/>
            <w:tabs>
              <w:tab w:val="left" w:pos="440"/>
              <w:tab w:val="right" w:leader="dot" w:pos="9016"/>
            </w:tabs>
            <w:rPr>
              <w:rFonts w:eastAsiaTheme="minorEastAsia"/>
              <w:noProof/>
              <w:lang w:eastAsia="en-ZA"/>
            </w:rPr>
          </w:pPr>
          <w:hyperlink w:anchor="_Toc449689511" w:history="1">
            <w:r w:rsidR="00356881" w:rsidRPr="00BA6CD5">
              <w:rPr>
                <w:rStyle w:val="Hyperlink"/>
                <w:rFonts w:ascii="Arial" w:hAnsi="Arial" w:cs="Arial"/>
                <w:noProof/>
              </w:rPr>
              <w:t>5.</w:t>
            </w:r>
            <w:r w:rsidR="00356881">
              <w:rPr>
                <w:rFonts w:eastAsiaTheme="minorEastAsia"/>
                <w:noProof/>
                <w:lang w:eastAsia="en-ZA"/>
              </w:rPr>
              <w:tab/>
            </w:r>
            <w:r w:rsidR="00356881" w:rsidRPr="00BA6CD5">
              <w:rPr>
                <w:rStyle w:val="Hyperlink"/>
                <w:rFonts w:ascii="Arial" w:hAnsi="Arial" w:cs="Arial"/>
                <w:noProof/>
              </w:rPr>
              <w:t>Conclusion</w:t>
            </w:r>
            <w:r w:rsidR="00356881">
              <w:rPr>
                <w:noProof/>
                <w:webHidden/>
              </w:rPr>
              <w:tab/>
            </w:r>
            <w:r w:rsidR="00356881">
              <w:rPr>
                <w:noProof/>
                <w:webHidden/>
              </w:rPr>
              <w:fldChar w:fldCharType="begin"/>
            </w:r>
            <w:r w:rsidR="00356881">
              <w:rPr>
                <w:noProof/>
                <w:webHidden/>
              </w:rPr>
              <w:instrText xml:space="preserve"> PAGEREF _Toc449689511 \h </w:instrText>
            </w:r>
            <w:r w:rsidR="00356881">
              <w:rPr>
                <w:noProof/>
                <w:webHidden/>
              </w:rPr>
            </w:r>
            <w:r w:rsidR="00356881">
              <w:rPr>
                <w:noProof/>
                <w:webHidden/>
              </w:rPr>
              <w:fldChar w:fldCharType="separate"/>
            </w:r>
            <w:r w:rsidR="002432D6">
              <w:rPr>
                <w:noProof/>
                <w:webHidden/>
              </w:rPr>
              <w:t>10</w:t>
            </w:r>
            <w:r w:rsidR="00356881">
              <w:rPr>
                <w:noProof/>
                <w:webHidden/>
              </w:rPr>
              <w:fldChar w:fldCharType="end"/>
            </w:r>
          </w:hyperlink>
        </w:p>
        <w:p w:rsidR="003D4347" w:rsidRDefault="006306CA">
          <w:pPr>
            <w:rPr>
              <w:b/>
              <w:bCs/>
              <w:noProof/>
            </w:rPr>
          </w:pPr>
          <w:r w:rsidRPr="00D901A4">
            <w:rPr>
              <w:rFonts w:ascii="Arial" w:hAnsi="Arial" w:cs="Arial"/>
              <w:b/>
              <w:bCs/>
              <w:noProof/>
            </w:rPr>
            <w:fldChar w:fldCharType="end"/>
          </w:r>
        </w:p>
        <w:p w:rsidR="006306CA" w:rsidRDefault="00015BD4"/>
      </w:sdtContent>
    </w:sdt>
    <w:p w:rsidR="000F4A84" w:rsidRDefault="000F4A84" w:rsidP="000F4A84">
      <w:pPr>
        <w:pStyle w:val="Heading1"/>
        <w:ind w:left="360"/>
        <w:rPr>
          <w:rFonts w:ascii="Arial" w:eastAsia="Calibri" w:hAnsi="Arial" w:cs="Arial"/>
          <w:color w:val="auto"/>
          <w:sz w:val="22"/>
          <w:szCs w:val="22"/>
          <w:lang w:eastAsia="en-ZA"/>
        </w:rPr>
      </w:pPr>
    </w:p>
    <w:p w:rsidR="000F4A84" w:rsidRDefault="000F4A84" w:rsidP="000F4A84">
      <w:pPr>
        <w:pStyle w:val="Heading1"/>
        <w:ind w:left="360"/>
        <w:rPr>
          <w:rFonts w:ascii="Arial" w:eastAsia="Calibri" w:hAnsi="Arial" w:cs="Arial"/>
          <w:color w:val="auto"/>
          <w:sz w:val="22"/>
          <w:szCs w:val="22"/>
          <w:lang w:eastAsia="en-ZA"/>
        </w:rPr>
      </w:pPr>
    </w:p>
    <w:p w:rsidR="000F4A84" w:rsidRDefault="000F4A84" w:rsidP="000F4A84">
      <w:pPr>
        <w:pStyle w:val="Heading1"/>
        <w:ind w:left="360"/>
        <w:rPr>
          <w:rFonts w:ascii="Arial" w:eastAsia="Calibri" w:hAnsi="Arial" w:cs="Arial"/>
          <w:color w:val="auto"/>
          <w:sz w:val="22"/>
          <w:szCs w:val="22"/>
          <w:lang w:eastAsia="en-ZA"/>
        </w:rPr>
      </w:pPr>
    </w:p>
    <w:p w:rsidR="000F4A84" w:rsidRDefault="000F4A84" w:rsidP="000F4A84">
      <w:pPr>
        <w:pStyle w:val="Heading1"/>
        <w:ind w:left="360"/>
        <w:rPr>
          <w:rFonts w:ascii="Arial" w:eastAsia="Calibri" w:hAnsi="Arial" w:cs="Arial"/>
          <w:color w:val="auto"/>
          <w:sz w:val="22"/>
          <w:szCs w:val="22"/>
          <w:lang w:eastAsia="en-ZA"/>
        </w:rPr>
      </w:pPr>
    </w:p>
    <w:p w:rsidR="000F4A84" w:rsidRDefault="000F4A84" w:rsidP="000F4A84">
      <w:pPr>
        <w:pStyle w:val="Heading1"/>
        <w:ind w:left="360"/>
        <w:rPr>
          <w:rFonts w:ascii="Arial" w:eastAsia="Calibri" w:hAnsi="Arial" w:cs="Arial"/>
          <w:color w:val="auto"/>
          <w:sz w:val="22"/>
          <w:szCs w:val="22"/>
          <w:lang w:eastAsia="en-ZA"/>
        </w:rPr>
      </w:pPr>
    </w:p>
    <w:p w:rsidR="000F4A84" w:rsidRDefault="000F4A84" w:rsidP="000F4A84">
      <w:pPr>
        <w:rPr>
          <w:lang w:eastAsia="en-ZA"/>
        </w:rPr>
      </w:pPr>
    </w:p>
    <w:p w:rsidR="000F4A84" w:rsidRDefault="000F4A84" w:rsidP="000F4A84">
      <w:pPr>
        <w:rPr>
          <w:lang w:eastAsia="en-ZA"/>
        </w:rPr>
      </w:pPr>
    </w:p>
    <w:p w:rsidR="000F4A84" w:rsidRDefault="000F4A84" w:rsidP="000F4A84">
      <w:pPr>
        <w:rPr>
          <w:lang w:eastAsia="en-ZA"/>
        </w:rPr>
      </w:pPr>
    </w:p>
    <w:p w:rsidR="000F4A84" w:rsidRDefault="000F4A84" w:rsidP="000F4A84">
      <w:pPr>
        <w:rPr>
          <w:lang w:eastAsia="en-ZA"/>
        </w:rPr>
      </w:pPr>
    </w:p>
    <w:p w:rsidR="000F4A84" w:rsidRDefault="000F4A84" w:rsidP="000F4A84">
      <w:pPr>
        <w:rPr>
          <w:lang w:eastAsia="en-ZA"/>
        </w:rPr>
      </w:pPr>
    </w:p>
    <w:p w:rsidR="000F4A84" w:rsidRDefault="000F4A84" w:rsidP="000F4A84">
      <w:pPr>
        <w:rPr>
          <w:lang w:eastAsia="en-ZA"/>
        </w:rPr>
      </w:pPr>
    </w:p>
    <w:p w:rsidR="000F4A84" w:rsidRDefault="000F4A84" w:rsidP="000F4A84">
      <w:pPr>
        <w:rPr>
          <w:lang w:eastAsia="en-ZA"/>
        </w:rPr>
      </w:pPr>
    </w:p>
    <w:p w:rsidR="000F4A84" w:rsidRDefault="000F4A84" w:rsidP="000F4A84">
      <w:pPr>
        <w:rPr>
          <w:lang w:eastAsia="en-ZA"/>
        </w:rPr>
      </w:pPr>
    </w:p>
    <w:p w:rsidR="000F4A84" w:rsidRDefault="000F4A84" w:rsidP="000F4A84">
      <w:pPr>
        <w:rPr>
          <w:lang w:eastAsia="en-ZA"/>
        </w:rPr>
      </w:pPr>
    </w:p>
    <w:p w:rsidR="006306CA" w:rsidRPr="00D901A4" w:rsidRDefault="006306CA" w:rsidP="006306CA">
      <w:pPr>
        <w:pStyle w:val="Heading1"/>
        <w:numPr>
          <w:ilvl w:val="0"/>
          <w:numId w:val="3"/>
        </w:numPr>
        <w:rPr>
          <w:rFonts w:ascii="Arial" w:eastAsia="Calibri" w:hAnsi="Arial" w:cs="Arial"/>
          <w:color w:val="auto"/>
          <w:sz w:val="22"/>
          <w:szCs w:val="22"/>
          <w:lang w:eastAsia="en-ZA"/>
        </w:rPr>
      </w:pPr>
      <w:bookmarkStart w:id="1" w:name="_Toc448258332"/>
      <w:bookmarkStart w:id="2" w:name="_Toc449689502"/>
      <w:r w:rsidRPr="00D901A4">
        <w:rPr>
          <w:rFonts w:ascii="Arial" w:eastAsia="Calibri" w:hAnsi="Arial" w:cs="Arial"/>
          <w:color w:val="auto"/>
          <w:sz w:val="22"/>
          <w:szCs w:val="22"/>
          <w:lang w:eastAsia="en-ZA"/>
        </w:rPr>
        <w:lastRenderedPageBreak/>
        <w:t>Introduction</w:t>
      </w:r>
      <w:bookmarkEnd w:id="1"/>
      <w:bookmarkEnd w:id="2"/>
    </w:p>
    <w:p w:rsidR="00026911" w:rsidRPr="00D901A4" w:rsidRDefault="00026911" w:rsidP="00026911">
      <w:pPr>
        <w:rPr>
          <w:rFonts w:ascii="Arial" w:hAnsi="Arial" w:cs="Arial"/>
          <w:lang w:eastAsia="en-ZA"/>
        </w:rPr>
      </w:pPr>
    </w:p>
    <w:p w:rsidR="00E86201" w:rsidRPr="00D901A4" w:rsidRDefault="00E86201" w:rsidP="00E86201">
      <w:pPr>
        <w:numPr>
          <w:ilvl w:val="1"/>
          <w:numId w:val="3"/>
        </w:numPr>
        <w:tabs>
          <w:tab w:val="left" w:pos="284"/>
        </w:tabs>
        <w:spacing w:line="360" w:lineRule="auto"/>
        <w:ind w:left="709" w:hanging="709"/>
        <w:contextualSpacing/>
        <w:jc w:val="both"/>
        <w:rPr>
          <w:rFonts w:ascii="Arial" w:eastAsia="Calibri" w:hAnsi="Arial" w:cs="Arial"/>
          <w:lang w:eastAsia="en-ZA"/>
        </w:rPr>
      </w:pPr>
      <w:r w:rsidRPr="00D901A4">
        <w:rPr>
          <w:rFonts w:ascii="Arial" w:eastAsia="Calibri" w:hAnsi="Arial" w:cs="Arial"/>
          <w:lang w:eastAsia="en-ZA"/>
        </w:rPr>
        <w:t xml:space="preserve">The National Association of Broadcasters (“the NAB”) is </w:t>
      </w:r>
      <w:r w:rsidR="006D4B3B">
        <w:rPr>
          <w:rFonts w:ascii="Arial" w:eastAsia="Calibri" w:hAnsi="Arial" w:cs="Arial"/>
          <w:lang w:eastAsia="en-ZA"/>
        </w:rPr>
        <w:t>a</w:t>
      </w:r>
      <w:r w:rsidRPr="00D901A4">
        <w:rPr>
          <w:rFonts w:ascii="Arial" w:eastAsia="Calibri" w:hAnsi="Arial" w:cs="Arial"/>
          <w:lang w:eastAsia="en-ZA"/>
        </w:rPr>
        <w:t xml:space="preserve"> leading representative of South Africa’s broadcasting industry, established </w:t>
      </w:r>
      <w:r w:rsidR="007974C3">
        <w:rPr>
          <w:rFonts w:ascii="Arial" w:eastAsia="Calibri" w:hAnsi="Arial" w:cs="Arial"/>
          <w:lang w:eastAsia="en-ZA"/>
        </w:rPr>
        <w:t>in 1993</w:t>
      </w:r>
      <w:r w:rsidRPr="00D901A4">
        <w:rPr>
          <w:rFonts w:ascii="Arial" w:eastAsia="Calibri" w:hAnsi="Arial" w:cs="Arial"/>
          <w:lang w:eastAsia="en-ZA"/>
        </w:rPr>
        <w:t xml:space="preserve">. The NAB aims to further the interests of the broadcasting industry in South Africa, by contributing to its development. The  NAB members </w:t>
      </w:r>
      <w:r w:rsidR="006D4B3B">
        <w:rPr>
          <w:rFonts w:ascii="Arial" w:eastAsia="Calibri" w:hAnsi="Arial" w:cs="Arial"/>
          <w:lang w:eastAsia="en-ZA"/>
        </w:rPr>
        <w:t>include</w:t>
      </w:r>
      <w:r w:rsidRPr="00D901A4">
        <w:rPr>
          <w:rFonts w:ascii="Arial" w:eastAsia="Calibri" w:hAnsi="Arial" w:cs="Arial"/>
          <w:lang w:eastAsia="en-ZA"/>
        </w:rPr>
        <w:t>:</w:t>
      </w:r>
    </w:p>
    <w:p w:rsidR="00E86201" w:rsidRPr="00D901A4" w:rsidRDefault="00E86201" w:rsidP="00E86201">
      <w:pPr>
        <w:spacing w:line="360" w:lineRule="auto"/>
        <w:ind w:left="360"/>
        <w:contextualSpacing/>
        <w:jc w:val="both"/>
        <w:rPr>
          <w:rFonts w:ascii="Arial" w:eastAsia="Calibri" w:hAnsi="Arial" w:cs="Arial"/>
          <w:lang w:eastAsia="en-ZA"/>
        </w:rPr>
      </w:pPr>
      <w:r w:rsidRPr="00D901A4">
        <w:rPr>
          <w:rFonts w:ascii="Arial" w:eastAsia="Calibri" w:hAnsi="Arial" w:cs="Arial"/>
          <w:lang w:eastAsia="en-ZA"/>
        </w:rPr>
        <w:t xml:space="preserve"> </w:t>
      </w:r>
    </w:p>
    <w:p w:rsidR="00E86201" w:rsidRPr="00D901A4" w:rsidRDefault="00E86201" w:rsidP="00E86201">
      <w:pPr>
        <w:numPr>
          <w:ilvl w:val="2"/>
          <w:numId w:val="3"/>
        </w:numPr>
        <w:tabs>
          <w:tab w:val="left" w:pos="1418"/>
        </w:tabs>
        <w:spacing w:line="360" w:lineRule="auto"/>
        <w:ind w:left="1418" w:hanging="709"/>
        <w:contextualSpacing/>
        <w:jc w:val="both"/>
        <w:rPr>
          <w:rFonts w:ascii="Arial" w:eastAsia="Calibri" w:hAnsi="Arial" w:cs="Arial"/>
          <w:lang w:eastAsia="en-ZA"/>
        </w:rPr>
      </w:pPr>
      <w:r w:rsidRPr="00D901A4">
        <w:rPr>
          <w:rFonts w:ascii="Arial" w:eastAsia="Calibri" w:hAnsi="Arial" w:cs="Arial"/>
          <w:lang w:eastAsia="en-ZA"/>
        </w:rPr>
        <w:t xml:space="preserve">the three television services and 18 radio services of the </w:t>
      </w:r>
      <w:r w:rsidRPr="00D901A4">
        <w:rPr>
          <w:rFonts w:ascii="Arial" w:eastAsia="Calibri" w:hAnsi="Arial" w:cs="Arial"/>
          <w:bCs/>
          <w:lang w:eastAsia="en-ZA"/>
        </w:rPr>
        <w:t>SABC;</w:t>
      </w:r>
    </w:p>
    <w:p w:rsidR="00E86201" w:rsidRPr="00D901A4" w:rsidRDefault="00E86201" w:rsidP="00E86201">
      <w:pPr>
        <w:numPr>
          <w:ilvl w:val="2"/>
          <w:numId w:val="3"/>
        </w:numPr>
        <w:tabs>
          <w:tab w:val="left" w:pos="0"/>
          <w:tab w:val="left" w:pos="284"/>
          <w:tab w:val="left" w:pos="1418"/>
        </w:tabs>
        <w:spacing w:line="360" w:lineRule="auto"/>
        <w:ind w:left="1418" w:hanging="709"/>
        <w:contextualSpacing/>
        <w:jc w:val="both"/>
        <w:rPr>
          <w:rFonts w:ascii="Arial" w:eastAsia="Calibri" w:hAnsi="Arial" w:cs="Arial"/>
          <w:lang w:eastAsia="en-ZA"/>
        </w:rPr>
      </w:pPr>
      <w:r w:rsidRPr="00D901A4">
        <w:rPr>
          <w:rFonts w:ascii="Arial" w:eastAsia="Calibri" w:hAnsi="Arial" w:cs="Arial"/>
          <w:lang w:eastAsia="en-ZA"/>
        </w:rPr>
        <w:t>licensed commercial radio broadcasters (including</w:t>
      </w:r>
      <w:r w:rsidR="006D4B3B">
        <w:rPr>
          <w:rFonts w:ascii="Arial" w:eastAsia="Calibri" w:hAnsi="Arial" w:cs="Arial"/>
          <w:lang w:eastAsia="en-ZA"/>
        </w:rPr>
        <w:t xml:space="preserve"> media groups and independents</w:t>
      </w:r>
      <w:r w:rsidRPr="00D901A4">
        <w:rPr>
          <w:rFonts w:ascii="Arial" w:eastAsia="Calibri" w:hAnsi="Arial" w:cs="Arial"/>
          <w:lang w:eastAsia="en-ZA"/>
        </w:rPr>
        <w:t xml:space="preserve">: </w:t>
      </w:r>
      <w:r w:rsidRPr="00D901A4">
        <w:rPr>
          <w:rFonts w:ascii="Arial" w:eastAsia="Calibri" w:hAnsi="Arial" w:cs="Arial"/>
          <w:bCs/>
          <w:lang w:eastAsia="en-ZA"/>
        </w:rPr>
        <w:t xml:space="preserve">Primedia, Kagiso Media, </w:t>
      </w:r>
      <w:proofErr w:type="spellStart"/>
      <w:r w:rsidRPr="00D901A4">
        <w:rPr>
          <w:rFonts w:ascii="Arial" w:eastAsia="Calibri" w:hAnsi="Arial" w:cs="Arial"/>
          <w:bCs/>
          <w:lang w:eastAsia="en-ZA"/>
        </w:rPr>
        <w:t>Tsiya</w:t>
      </w:r>
      <w:proofErr w:type="spellEnd"/>
      <w:r w:rsidRPr="00D901A4">
        <w:rPr>
          <w:rFonts w:ascii="Arial" w:eastAsia="Calibri" w:hAnsi="Arial" w:cs="Arial"/>
          <w:bCs/>
          <w:lang w:eastAsia="en-ZA"/>
        </w:rPr>
        <w:t xml:space="preserve"> Group, AME, MSG Afrika, Classic FM, Kaya FM, YFM, Smile FM and </w:t>
      </w:r>
      <w:r w:rsidR="006D4B3B">
        <w:rPr>
          <w:rFonts w:ascii="Arial" w:eastAsia="Calibri" w:hAnsi="Arial" w:cs="Arial"/>
          <w:bCs/>
          <w:lang w:eastAsia="en-ZA"/>
        </w:rPr>
        <w:t xml:space="preserve">Times Media </w:t>
      </w:r>
      <w:r w:rsidR="00957A9A">
        <w:rPr>
          <w:rFonts w:ascii="Arial" w:eastAsia="Calibri" w:hAnsi="Arial" w:cs="Arial"/>
          <w:bCs/>
          <w:lang w:eastAsia="en-ZA"/>
        </w:rPr>
        <w:t>Ltd-</w:t>
      </w:r>
      <w:proofErr w:type="spellStart"/>
      <w:r w:rsidRPr="00D901A4">
        <w:rPr>
          <w:rFonts w:ascii="Arial" w:eastAsia="Calibri" w:hAnsi="Arial" w:cs="Arial"/>
          <w:bCs/>
          <w:lang w:eastAsia="en-ZA"/>
        </w:rPr>
        <w:t>Vuma</w:t>
      </w:r>
      <w:proofErr w:type="spellEnd"/>
      <w:r w:rsidRPr="00D901A4">
        <w:rPr>
          <w:rFonts w:ascii="Arial" w:eastAsia="Calibri" w:hAnsi="Arial" w:cs="Arial"/>
          <w:bCs/>
          <w:lang w:eastAsia="en-ZA"/>
        </w:rPr>
        <w:t xml:space="preserve"> FM </w:t>
      </w:r>
      <w:r w:rsidRPr="00D901A4">
        <w:rPr>
          <w:rFonts w:ascii="Arial" w:eastAsia="Calibri" w:hAnsi="Arial" w:cs="Arial"/>
          <w:lang w:eastAsia="en-ZA"/>
        </w:rPr>
        <w:t xml:space="preserve">); </w:t>
      </w:r>
    </w:p>
    <w:p w:rsidR="00E86201" w:rsidRPr="00D901A4" w:rsidRDefault="00E86201" w:rsidP="00E86201">
      <w:pPr>
        <w:numPr>
          <w:ilvl w:val="2"/>
          <w:numId w:val="3"/>
        </w:numPr>
        <w:tabs>
          <w:tab w:val="left" w:pos="1418"/>
        </w:tabs>
        <w:spacing w:line="360" w:lineRule="auto"/>
        <w:ind w:left="1418" w:hanging="709"/>
        <w:contextualSpacing/>
        <w:jc w:val="both"/>
        <w:rPr>
          <w:rFonts w:ascii="Arial" w:eastAsia="Calibri" w:hAnsi="Arial" w:cs="Arial"/>
          <w:lang w:eastAsia="en-ZA"/>
        </w:rPr>
      </w:pPr>
      <w:r w:rsidRPr="00D901A4">
        <w:rPr>
          <w:rFonts w:ascii="Arial" w:eastAsia="Calibri" w:hAnsi="Arial" w:cs="Arial"/>
          <w:lang w:eastAsia="en-ZA"/>
        </w:rPr>
        <w:t>licensed commercial television broadcasters (</w:t>
      </w:r>
      <w:r w:rsidRPr="00D901A4">
        <w:rPr>
          <w:rFonts w:ascii="Arial" w:eastAsia="Calibri" w:hAnsi="Arial" w:cs="Arial"/>
          <w:bCs/>
          <w:lang w:eastAsia="en-ZA"/>
        </w:rPr>
        <w:t xml:space="preserve">e.tv, Multichoice, M-Net, </w:t>
      </w:r>
      <w:proofErr w:type="spellStart"/>
      <w:r w:rsidRPr="00D901A4">
        <w:rPr>
          <w:rFonts w:ascii="Arial" w:eastAsia="Calibri" w:hAnsi="Arial" w:cs="Arial"/>
          <w:bCs/>
          <w:lang w:eastAsia="en-ZA"/>
        </w:rPr>
        <w:t>StarSat</w:t>
      </w:r>
      <w:proofErr w:type="spellEnd"/>
      <w:r w:rsidR="00957A9A">
        <w:rPr>
          <w:rFonts w:ascii="Arial" w:eastAsia="Calibri" w:hAnsi="Arial" w:cs="Arial"/>
          <w:bCs/>
          <w:lang w:eastAsia="en-ZA"/>
        </w:rPr>
        <w:t>-</w:t>
      </w:r>
      <w:r w:rsidR="006D4B3B">
        <w:rPr>
          <w:rFonts w:ascii="Arial" w:eastAsia="Calibri" w:hAnsi="Arial" w:cs="Arial"/>
          <w:bCs/>
          <w:lang w:eastAsia="en-ZA"/>
        </w:rPr>
        <w:t>ODM</w:t>
      </w:r>
      <w:r w:rsidRPr="00D901A4">
        <w:rPr>
          <w:rFonts w:ascii="Arial" w:eastAsia="Calibri" w:hAnsi="Arial" w:cs="Arial"/>
          <w:lang w:eastAsia="en-ZA"/>
        </w:rPr>
        <w:t>);</w:t>
      </w:r>
    </w:p>
    <w:p w:rsidR="00E86201" w:rsidRPr="00D901A4" w:rsidRDefault="00E86201" w:rsidP="00E86201">
      <w:pPr>
        <w:numPr>
          <w:ilvl w:val="2"/>
          <w:numId w:val="3"/>
        </w:numPr>
        <w:tabs>
          <w:tab w:val="left" w:pos="1418"/>
        </w:tabs>
        <w:spacing w:line="360" w:lineRule="auto"/>
        <w:ind w:left="1418" w:hanging="709"/>
        <w:contextualSpacing/>
        <w:jc w:val="both"/>
        <w:rPr>
          <w:rFonts w:ascii="Arial" w:eastAsia="Calibri" w:hAnsi="Arial" w:cs="Arial"/>
          <w:lang w:eastAsia="en-ZA"/>
        </w:rPr>
      </w:pPr>
      <w:r w:rsidRPr="00D901A4">
        <w:rPr>
          <w:rFonts w:ascii="Arial" w:eastAsia="Calibri" w:hAnsi="Arial" w:cs="Arial"/>
          <w:lang w:eastAsia="en-ZA"/>
        </w:rPr>
        <w:t xml:space="preserve">a host of </w:t>
      </w:r>
      <w:r w:rsidRPr="00D901A4">
        <w:rPr>
          <w:rFonts w:ascii="Arial" w:eastAsia="Calibri" w:hAnsi="Arial" w:cs="Arial"/>
          <w:bCs/>
          <w:lang w:eastAsia="en-ZA"/>
        </w:rPr>
        <w:t>community radio</w:t>
      </w:r>
      <w:r w:rsidRPr="00D901A4">
        <w:rPr>
          <w:rFonts w:ascii="Arial" w:eastAsia="Calibri" w:hAnsi="Arial" w:cs="Arial"/>
          <w:lang w:eastAsia="en-ZA"/>
        </w:rPr>
        <w:t xml:space="preserve"> broadcasters and </w:t>
      </w:r>
      <w:r w:rsidRPr="00D901A4">
        <w:rPr>
          <w:rFonts w:ascii="Arial" w:eastAsia="Calibri" w:hAnsi="Arial" w:cs="Arial"/>
          <w:bCs/>
          <w:lang w:eastAsia="en-ZA"/>
        </w:rPr>
        <w:t xml:space="preserve">community television </w:t>
      </w:r>
      <w:r w:rsidRPr="00D901A4">
        <w:rPr>
          <w:rFonts w:ascii="Arial" w:eastAsia="Calibri" w:hAnsi="Arial" w:cs="Arial"/>
          <w:lang w:eastAsia="en-ZA"/>
        </w:rPr>
        <w:t>broadcaster, Faith Terrestrial;</w:t>
      </w:r>
    </w:p>
    <w:p w:rsidR="00E86201" w:rsidRPr="00D901A4" w:rsidRDefault="00E86201" w:rsidP="00E86201">
      <w:pPr>
        <w:numPr>
          <w:ilvl w:val="2"/>
          <w:numId w:val="3"/>
        </w:numPr>
        <w:tabs>
          <w:tab w:val="left" w:pos="1418"/>
        </w:tabs>
        <w:spacing w:line="360" w:lineRule="auto"/>
        <w:ind w:left="1418" w:hanging="709"/>
        <w:contextualSpacing/>
        <w:jc w:val="both"/>
        <w:rPr>
          <w:rFonts w:ascii="Arial" w:eastAsia="Calibri" w:hAnsi="Arial" w:cs="Arial"/>
          <w:lang w:eastAsia="en-ZA"/>
        </w:rPr>
      </w:pPr>
      <w:r w:rsidRPr="00D901A4">
        <w:rPr>
          <w:rFonts w:ascii="Arial" w:eastAsia="Calibri" w:hAnsi="Arial" w:cs="Arial"/>
          <w:lang w:eastAsia="en-ZA"/>
        </w:rPr>
        <w:t xml:space="preserve">both the licensed broadcast signal distributor and the selective and preferential </w:t>
      </w:r>
      <w:r w:rsidR="003376D1">
        <w:rPr>
          <w:rFonts w:ascii="Arial" w:eastAsia="Calibri" w:hAnsi="Arial" w:cs="Arial"/>
          <w:lang w:eastAsia="en-ZA"/>
        </w:rPr>
        <w:t xml:space="preserve">common carrier </w:t>
      </w:r>
      <w:r w:rsidRPr="00D901A4">
        <w:rPr>
          <w:rFonts w:ascii="Arial" w:eastAsia="Calibri" w:hAnsi="Arial" w:cs="Arial"/>
          <w:lang w:eastAsia="en-ZA"/>
        </w:rPr>
        <w:t xml:space="preserve">broadcast signal distributors, </w:t>
      </w:r>
      <w:proofErr w:type="spellStart"/>
      <w:r w:rsidRPr="00D901A4">
        <w:rPr>
          <w:rFonts w:ascii="Arial" w:eastAsia="Calibri" w:hAnsi="Arial" w:cs="Arial"/>
          <w:bCs/>
          <w:lang w:eastAsia="en-ZA"/>
        </w:rPr>
        <w:t>Sentech</w:t>
      </w:r>
      <w:proofErr w:type="spellEnd"/>
      <w:r w:rsidRPr="00D901A4">
        <w:rPr>
          <w:rFonts w:ascii="Arial" w:eastAsia="Calibri" w:hAnsi="Arial" w:cs="Arial"/>
          <w:lang w:eastAsia="en-ZA"/>
        </w:rPr>
        <w:t xml:space="preserve"> and </w:t>
      </w:r>
      <w:proofErr w:type="spellStart"/>
      <w:r w:rsidRPr="00D901A4">
        <w:rPr>
          <w:rFonts w:ascii="Arial" w:eastAsia="Calibri" w:hAnsi="Arial" w:cs="Arial"/>
          <w:bCs/>
          <w:lang w:eastAsia="en-ZA"/>
        </w:rPr>
        <w:t>Orbicom</w:t>
      </w:r>
      <w:proofErr w:type="spellEnd"/>
      <w:r w:rsidRPr="00D901A4">
        <w:rPr>
          <w:rFonts w:ascii="Arial" w:eastAsia="Calibri" w:hAnsi="Arial" w:cs="Arial"/>
          <w:bCs/>
          <w:lang w:eastAsia="en-ZA"/>
        </w:rPr>
        <w:t>;</w:t>
      </w:r>
    </w:p>
    <w:p w:rsidR="00E86201" w:rsidRPr="00D901A4" w:rsidRDefault="006D4B3B" w:rsidP="00E86201">
      <w:pPr>
        <w:numPr>
          <w:ilvl w:val="2"/>
          <w:numId w:val="3"/>
        </w:numPr>
        <w:tabs>
          <w:tab w:val="left" w:pos="1418"/>
        </w:tabs>
        <w:spacing w:line="360" w:lineRule="auto"/>
        <w:ind w:left="1418" w:hanging="709"/>
        <w:contextualSpacing/>
        <w:jc w:val="both"/>
        <w:rPr>
          <w:rFonts w:ascii="Arial" w:eastAsia="Calibri" w:hAnsi="Arial" w:cs="Arial"/>
          <w:lang w:eastAsia="en-ZA"/>
        </w:rPr>
      </w:pPr>
      <w:proofErr w:type="gramStart"/>
      <w:r>
        <w:rPr>
          <w:rFonts w:ascii="Arial" w:eastAsia="Calibri" w:hAnsi="Arial" w:cs="Arial"/>
          <w:bCs/>
          <w:lang w:eastAsia="en-ZA"/>
        </w:rPr>
        <w:t>a</w:t>
      </w:r>
      <w:proofErr w:type="gramEnd"/>
      <w:r>
        <w:rPr>
          <w:rFonts w:ascii="Arial" w:eastAsia="Calibri" w:hAnsi="Arial" w:cs="Arial"/>
          <w:bCs/>
          <w:lang w:eastAsia="en-ZA"/>
        </w:rPr>
        <w:t xml:space="preserve"> range of </w:t>
      </w:r>
      <w:r w:rsidR="00E86201" w:rsidRPr="00D901A4">
        <w:rPr>
          <w:rFonts w:ascii="Arial" w:eastAsia="Calibri" w:hAnsi="Arial" w:cs="Arial"/>
          <w:bCs/>
          <w:lang w:eastAsia="en-ZA"/>
        </w:rPr>
        <w:t>associate members, including training institutions</w:t>
      </w:r>
      <w:r w:rsidR="00E86201" w:rsidRPr="00D901A4">
        <w:rPr>
          <w:rFonts w:ascii="Arial" w:eastAsia="Calibri" w:hAnsi="Arial" w:cs="Arial"/>
          <w:lang w:eastAsia="en-ZA"/>
        </w:rPr>
        <w:t>.</w:t>
      </w:r>
    </w:p>
    <w:p w:rsidR="00E86201" w:rsidRPr="00D901A4" w:rsidRDefault="00E86201" w:rsidP="00E86201">
      <w:pPr>
        <w:spacing w:line="360" w:lineRule="auto"/>
        <w:jc w:val="both"/>
        <w:rPr>
          <w:rFonts w:ascii="Arial" w:hAnsi="Arial" w:cs="Arial"/>
        </w:rPr>
      </w:pPr>
    </w:p>
    <w:p w:rsidR="00E86201" w:rsidRDefault="00D057EC" w:rsidP="003D4347">
      <w:pPr>
        <w:pStyle w:val="ListParagraph"/>
        <w:numPr>
          <w:ilvl w:val="1"/>
          <w:numId w:val="3"/>
        </w:numPr>
        <w:spacing w:line="360" w:lineRule="auto"/>
        <w:ind w:hanging="792"/>
        <w:jc w:val="both"/>
        <w:rPr>
          <w:rFonts w:ascii="Arial" w:hAnsi="Arial" w:cs="Arial"/>
        </w:rPr>
      </w:pPr>
      <w:r w:rsidRPr="00D901A4">
        <w:rPr>
          <w:rFonts w:ascii="Arial" w:hAnsi="Arial" w:cs="Arial"/>
        </w:rPr>
        <w:t>On 24 February 2016, t</w:t>
      </w:r>
      <w:r w:rsidR="00E7487C" w:rsidRPr="00D901A4">
        <w:rPr>
          <w:rFonts w:ascii="Arial" w:hAnsi="Arial" w:cs="Arial"/>
        </w:rPr>
        <w:t xml:space="preserve">he </w:t>
      </w:r>
      <w:r w:rsidR="00E25C24" w:rsidRPr="00D901A4">
        <w:rPr>
          <w:rFonts w:ascii="Arial" w:hAnsi="Arial" w:cs="Arial"/>
        </w:rPr>
        <w:t xml:space="preserve">Department of Trade and Industry </w:t>
      </w:r>
      <w:r w:rsidR="00CB46BE" w:rsidRPr="00D901A4">
        <w:rPr>
          <w:rFonts w:ascii="Arial" w:hAnsi="Arial" w:cs="Arial"/>
        </w:rPr>
        <w:t>(</w:t>
      </w:r>
      <w:r w:rsidR="006306CA" w:rsidRPr="00D901A4">
        <w:rPr>
          <w:rFonts w:ascii="Arial" w:hAnsi="Arial" w:cs="Arial"/>
        </w:rPr>
        <w:t>“</w:t>
      </w:r>
      <w:r w:rsidR="00CB46BE" w:rsidRPr="00D901A4">
        <w:rPr>
          <w:rFonts w:ascii="Arial" w:hAnsi="Arial" w:cs="Arial"/>
        </w:rPr>
        <w:t>the DTI</w:t>
      </w:r>
      <w:r w:rsidR="006306CA" w:rsidRPr="00D901A4">
        <w:rPr>
          <w:rFonts w:ascii="Arial" w:hAnsi="Arial" w:cs="Arial"/>
        </w:rPr>
        <w:t>”</w:t>
      </w:r>
      <w:r w:rsidR="00CB46BE" w:rsidRPr="00D901A4">
        <w:rPr>
          <w:rFonts w:ascii="Arial" w:hAnsi="Arial" w:cs="Arial"/>
        </w:rPr>
        <w:t xml:space="preserve">) </w:t>
      </w:r>
      <w:r w:rsidR="00E25C24" w:rsidRPr="00D901A4">
        <w:rPr>
          <w:rFonts w:ascii="Arial" w:hAnsi="Arial" w:cs="Arial"/>
        </w:rPr>
        <w:t>published in gove</w:t>
      </w:r>
      <w:r w:rsidR="00E7487C" w:rsidRPr="00D901A4">
        <w:rPr>
          <w:rFonts w:ascii="Arial" w:hAnsi="Arial" w:cs="Arial"/>
        </w:rPr>
        <w:t>r</w:t>
      </w:r>
      <w:r w:rsidR="00E25C24" w:rsidRPr="00D901A4">
        <w:rPr>
          <w:rFonts w:ascii="Arial" w:hAnsi="Arial" w:cs="Arial"/>
        </w:rPr>
        <w:t>nment</w:t>
      </w:r>
      <w:r w:rsidR="00E7487C" w:rsidRPr="00D901A4">
        <w:rPr>
          <w:rFonts w:ascii="Arial" w:hAnsi="Arial" w:cs="Arial"/>
        </w:rPr>
        <w:t xml:space="preserve"> gazette </w:t>
      </w:r>
      <w:r w:rsidR="00CB46BE" w:rsidRPr="00D901A4">
        <w:rPr>
          <w:rFonts w:ascii="Arial" w:hAnsi="Arial" w:cs="Arial"/>
        </w:rPr>
        <w:t xml:space="preserve">number </w:t>
      </w:r>
      <w:r w:rsidRPr="00D901A4">
        <w:rPr>
          <w:rFonts w:ascii="Arial" w:hAnsi="Arial" w:cs="Arial"/>
        </w:rPr>
        <w:t>397226</w:t>
      </w:r>
      <w:r w:rsidR="00CB46BE" w:rsidRPr="00D901A4">
        <w:rPr>
          <w:rFonts w:ascii="Arial" w:hAnsi="Arial" w:cs="Arial"/>
        </w:rPr>
        <w:t>,</w:t>
      </w:r>
      <w:r w:rsidRPr="00D901A4">
        <w:rPr>
          <w:rFonts w:ascii="Arial" w:hAnsi="Arial" w:cs="Arial"/>
        </w:rPr>
        <w:t xml:space="preserve"> </w:t>
      </w:r>
      <w:r w:rsidR="00CB46BE" w:rsidRPr="00D901A4">
        <w:rPr>
          <w:rFonts w:ascii="Arial" w:hAnsi="Arial" w:cs="Arial"/>
        </w:rPr>
        <w:t>in terms of section 9(5) of the Broad Based Black Economic Empowerment Act 53 of 2003 (</w:t>
      </w:r>
      <w:r w:rsidR="006306CA" w:rsidRPr="00D901A4">
        <w:rPr>
          <w:rFonts w:ascii="Arial" w:hAnsi="Arial" w:cs="Arial"/>
        </w:rPr>
        <w:t>“</w:t>
      </w:r>
      <w:r w:rsidR="00CB46BE" w:rsidRPr="00D901A4">
        <w:rPr>
          <w:rFonts w:ascii="Arial" w:hAnsi="Arial" w:cs="Arial"/>
        </w:rPr>
        <w:t xml:space="preserve">the </w:t>
      </w:r>
      <w:r w:rsidR="003376D1">
        <w:rPr>
          <w:rFonts w:ascii="Arial" w:hAnsi="Arial" w:cs="Arial"/>
        </w:rPr>
        <w:t>B-BBEE</w:t>
      </w:r>
      <w:r w:rsidR="00CB46BE" w:rsidRPr="00D901A4">
        <w:rPr>
          <w:rFonts w:ascii="Arial" w:hAnsi="Arial" w:cs="Arial"/>
        </w:rPr>
        <w:t xml:space="preserve"> Act</w:t>
      </w:r>
      <w:r w:rsidR="006306CA" w:rsidRPr="00D901A4">
        <w:rPr>
          <w:rFonts w:ascii="Arial" w:hAnsi="Arial" w:cs="Arial"/>
        </w:rPr>
        <w:t>”</w:t>
      </w:r>
      <w:r w:rsidR="00CB46BE" w:rsidRPr="00D901A4">
        <w:rPr>
          <w:rFonts w:ascii="Arial" w:hAnsi="Arial" w:cs="Arial"/>
        </w:rPr>
        <w:t xml:space="preserve">) </w:t>
      </w:r>
      <w:r w:rsidRPr="00D901A4">
        <w:rPr>
          <w:rFonts w:ascii="Arial" w:hAnsi="Arial" w:cs="Arial"/>
        </w:rPr>
        <w:t>a notice inviting interested parties to make written submissions to i</w:t>
      </w:r>
      <w:r w:rsidR="00CB46BE" w:rsidRPr="00D901A4">
        <w:rPr>
          <w:rFonts w:ascii="Arial" w:hAnsi="Arial" w:cs="Arial"/>
        </w:rPr>
        <w:t xml:space="preserve">ts Draft Amended </w:t>
      </w:r>
      <w:r w:rsidR="00823D2A">
        <w:rPr>
          <w:rFonts w:ascii="Arial" w:hAnsi="Arial" w:cs="Arial"/>
        </w:rPr>
        <w:t xml:space="preserve">Broad-Based Black Economic Empowerment </w:t>
      </w:r>
      <w:r w:rsidR="00CB46BE" w:rsidRPr="00D901A4">
        <w:rPr>
          <w:rFonts w:ascii="Arial" w:hAnsi="Arial" w:cs="Arial"/>
        </w:rPr>
        <w:t>ICT Sector Code</w:t>
      </w:r>
      <w:r w:rsidR="006306CA" w:rsidRPr="00D901A4">
        <w:rPr>
          <w:rFonts w:ascii="Arial" w:hAnsi="Arial" w:cs="Arial"/>
        </w:rPr>
        <w:t xml:space="preserve"> (“the </w:t>
      </w:r>
      <w:r w:rsidR="003D4347" w:rsidRPr="00D901A4">
        <w:rPr>
          <w:rFonts w:ascii="Arial" w:hAnsi="Arial" w:cs="Arial"/>
        </w:rPr>
        <w:t>draft</w:t>
      </w:r>
      <w:r w:rsidR="006306CA" w:rsidRPr="00D901A4">
        <w:rPr>
          <w:rFonts w:ascii="Arial" w:hAnsi="Arial" w:cs="Arial"/>
        </w:rPr>
        <w:t xml:space="preserve"> Code”)</w:t>
      </w:r>
      <w:r w:rsidRPr="00D901A4">
        <w:rPr>
          <w:rFonts w:ascii="Arial" w:hAnsi="Arial" w:cs="Arial"/>
        </w:rPr>
        <w:t xml:space="preserve">.  </w:t>
      </w:r>
      <w:r w:rsidR="00CB46BE" w:rsidRPr="00D901A4">
        <w:rPr>
          <w:rFonts w:ascii="Arial" w:hAnsi="Arial" w:cs="Arial"/>
        </w:rPr>
        <w:t>The notice invited written comments within 8</w:t>
      </w:r>
      <w:r w:rsidRPr="00D901A4">
        <w:rPr>
          <w:rFonts w:ascii="Arial" w:hAnsi="Arial" w:cs="Arial"/>
        </w:rPr>
        <w:t>0 days from the date of pub</w:t>
      </w:r>
      <w:r w:rsidR="00CB46BE" w:rsidRPr="00D901A4">
        <w:rPr>
          <w:rFonts w:ascii="Arial" w:hAnsi="Arial" w:cs="Arial"/>
        </w:rPr>
        <w:t xml:space="preserve">lication of the notice in a government gazette. The notice was subsequently amended on 29 February 2016, to stipulate the closing date for written comments as 60 days from publication of the notice </w:t>
      </w:r>
      <w:r w:rsidR="0098487C">
        <w:rPr>
          <w:rFonts w:ascii="Arial" w:hAnsi="Arial" w:cs="Arial"/>
        </w:rPr>
        <w:t>i</w:t>
      </w:r>
      <w:r w:rsidR="00CB46BE" w:rsidRPr="00D901A4">
        <w:rPr>
          <w:rFonts w:ascii="Arial" w:hAnsi="Arial" w:cs="Arial"/>
        </w:rPr>
        <w:t xml:space="preserve">n a government gazette. The NAB </w:t>
      </w:r>
      <w:r w:rsidR="0098487C">
        <w:rPr>
          <w:rFonts w:ascii="Arial" w:hAnsi="Arial" w:cs="Arial"/>
        </w:rPr>
        <w:t xml:space="preserve">received </w:t>
      </w:r>
      <w:r w:rsidR="00CB46BE" w:rsidRPr="00D901A4">
        <w:rPr>
          <w:rFonts w:ascii="Arial" w:hAnsi="Arial" w:cs="Arial"/>
        </w:rPr>
        <w:t>confirm</w:t>
      </w:r>
      <w:r w:rsidR="0098487C">
        <w:rPr>
          <w:rFonts w:ascii="Arial" w:hAnsi="Arial" w:cs="Arial"/>
        </w:rPr>
        <w:t>ation from the DTI</w:t>
      </w:r>
      <w:r w:rsidR="00CB46BE" w:rsidRPr="00D901A4">
        <w:rPr>
          <w:rFonts w:ascii="Arial" w:hAnsi="Arial" w:cs="Arial"/>
        </w:rPr>
        <w:t xml:space="preserve"> that the closing date is 29 April 2016. </w:t>
      </w:r>
      <w:r w:rsidR="00E86201" w:rsidRPr="00D901A4">
        <w:rPr>
          <w:rFonts w:ascii="Arial" w:hAnsi="Arial" w:cs="Arial"/>
        </w:rPr>
        <w:t xml:space="preserve">The NAB </w:t>
      </w:r>
      <w:r w:rsidR="0098487C">
        <w:rPr>
          <w:rFonts w:ascii="Arial" w:hAnsi="Arial" w:cs="Arial"/>
        </w:rPr>
        <w:t xml:space="preserve">welcomes the opportunity to make this written submission and </w:t>
      </w:r>
      <w:r w:rsidR="00E86201" w:rsidRPr="00D901A4">
        <w:rPr>
          <w:rFonts w:ascii="Arial" w:hAnsi="Arial" w:cs="Arial"/>
        </w:rPr>
        <w:t>would like to be given an opportunity to participate in oral hearings should the DTI be holding any</w:t>
      </w:r>
      <w:r w:rsidR="003376D1">
        <w:rPr>
          <w:rFonts w:ascii="Arial" w:hAnsi="Arial" w:cs="Arial"/>
        </w:rPr>
        <w:t>,</w:t>
      </w:r>
      <w:r w:rsidR="0098487C">
        <w:rPr>
          <w:rFonts w:ascii="Arial" w:hAnsi="Arial" w:cs="Arial"/>
        </w:rPr>
        <w:t xml:space="preserve"> as part of the public consultation process.</w:t>
      </w:r>
    </w:p>
    <w:p w:rsidR="00356881" w:rsidRDefault="00356881" w:rsidP="00356881">
      <w:pPr>
        <w:spacing w:line="360" w:lineRule="auto"/>
        <w:jc w:val="both"/>
        <w:rPr>
          <w:rFonts w:ascii="Arial" w:hAnsi="Arial" w:cs="Arial"/>
        </w:rPr>
      </w:pPr>
    </w:p>
    <w:p w:rsidR="00356881" w:rsidRPr="00356881" w:rsidRDefault="00356881" w:rsidP="00356881">
      <w:pPr>
        <w:spacing w:line="360" w:lineRule="auto"/>
        <w:jc w:val="both"/>
        <w:rPr>
          <w:rFonts w:ascii="Arial" w:hAnsi="Arial" w:cs="Arial"/>
        </w:rPr>
      </w:pPr>
    </w:p>
    <w:p w:rsidR="003D4347" w:rsidRPr="00A5182E" w:rsidRDefault="003D4347" w:rsidP="001E3E75">
      <w:pPr>
        <w:pStyle w:val="Heading1"/>
        <w:numPr>
          <w:ilvl w:val="0"/>
          <w:numId w:val="3"/>
        </w:numPr>
        <w:rPr>
          <w:rFonts w:ascii="Arial" w:hAnsi="Arial" w:cs="Arial"/>
          <w:color w:val="auto"/>
          <w:sz w:val="22"/>
          <w:szCs w:val="22"/>
        </w:rPr>
      </w:pPr>
      <w:bookmarkStart w:id="3" w:name="_Toc448258333"/>
      <w:bookmarkStart w:id="4" w:name="_Toc449689503"/>
      <w:r w:rsidRPr="00A5182E">
        <w:rPr>
          <w:rFonts w:ascii="Arial" w:hAnsi="Arial" w:cs="Arial"/>
          <w:color w:val="auto"/>
          <w:sz w:val="22"/>
          <w:szCs w:val="22"/>
        </w:rPr>
        <w:lastRenderedPageBreak/>
        <w:t>Background</w:t>
      </w:r>
      <w:bookmarkEnd w:id="3"/>
      <w:bookmarkEnd w:id="4"/>
    </w:p>
    <w:p w:rsidR="006E32C6" w:rsidRPr="00A5182E" w:rsidRDefault="006E32C6" w:rsidP="006E32C6"/>
    <w:p w:rsidR="0098487C" w:rsidRPr="00A5182E" w:rsidRDefault="003D4347" w:rsidP="006E32C6">
      <w:pPr>
        <w:pStyle w:val="ListParagraph"/>
        <w:numPr>
          <w:ilvl w:val="1"/>
          <w:numId w:val="3"/>
        </w:numPr>
        <w:spacing w:line="360" w:lineRule="auto"/>
        <w:ind w:hanging="792"/>
        <w:contextualSpacing/>
        <w:jc w:val="both"/>
        <w:rPr>
          <w:rFonts w:ascii="Arial" w:hAnsi="Arial" w:cs="Arial"/>
        </w:rPr>
      </w:pPr>
      <w:r w:rsidRPr="00A5182E">
        <w:rPr>
          <w:rFonts w:ascii="Arial" w:hAnsi="Arial" w:cs="Arial"/>
        </w:rPr>
        <w:t>Over the last two decades</w:t>
      </w:r>
      <w:r w:rsidR="001E3E75" w:rsidRPr="00A5182E">
        <w:rPr>
          <w:rFonts w:ascii="Arial" w:hAnsi="Arial" w:cs="Arial"/>
        </w:rPr>
        <w:t xml:space="preserve"> of its existence</w:t>
      </w:r>
      <w:r w:rsidRPr="00A5182E">
        <w:rPr>
          <w:rFonts w:ascii="Arial" w:hAnsi="Arial" w:cs="Arial"/>
        </w:rPr>
        <w:t>, the NAB has made a wide range of written and oral subm</w:t>
      </w:r>
      <w:r w:rsidR="005D0CB4" w:rsidRPr="00A5182E">
        <w:rPr>
          <w:rFonts w:ascii="Arial" w:hAnsi="Arial" w:cs="Arial"/>
        </w:rPr>
        <w:t>issions on policy and regulatory matters</w:t>
      </w:r>
      <w:r w:rsidRPr="00A5182E">
        <w:rPr>
          <w:rFonts w:ascii="Arial" w:hAnsi="Arial" w:cs="Arial"/>
        </w:rPr>
        <w:t xml:space="preserve"> </w:t>
      </w:r>
      <w:r w:rsidR="001E3E75" w:rsidRPr="00A5182E">
        <w:rPr>
          <w:rFonts w:ascii="Arial" w:hAnsi="Arial" w:cs="Arial"/>
        </w:rPr>
        <w:t>emanating from various government departments</w:t>
      </w:r>
      <w:r w:rsidR="007974C3" w:rsidRPr="00A5182E">
        <w:rPr>
          <w:rFonts w:ascii="Arial" w:hAnsi="Arial" w:cs="Arial"/>
        </w:rPr>
        <w:t xml:space="preserve"> </w:t>
      </w:r>
      <w:r w:rsidRPr="00A5182E">
        <w:rPr>
          <w:rFonts w:ascii="Arial" w:hAnsi="Arial" w:cs="Arial"/>
        </w:rPr>
        <w:t>that impact on the broadcasting sector</w:t>
      </w:r>
      <w:r w:rsidR="005D0CB4" w:rsidRPr="00A5182E">
        <w:rPr>
          <w:rFonts w:ascii="Arial" w:hAnsi="Arial" w:cs="Arial"/>
        </w:rPr>
        <w:t xml:space="preserve">. The </w:t>
      </w:r>
      <w:r w:rsidR="0098487C" w:rsidRPr="00A5182E">
        <w:rPr>
          <w:rFonts w:ascii="Arial" w:hAnsi="Arial" w:cs="Arial"/>
        </w:rPr>
        <w:t xml:space="preserve">NAB </w:t>
      </w:r>
      <w:r w:rsidR="005D0CB4" w:rsidRPr="00A5182E">
        <w:rPr>
          <w:rFonts w:ascii="Arial" w:hAnsi="Arial" w:cs="Arial"/>
        </w:rPr>
        <w:t xml:space="preserve">has also </w:t>
      </w:r>
      <w:r w:rsidR="001E3E75" w:rsidRPr="00A5182E">
        <w:rPr>
          <w:rFonts w:ascii="Arial" w:hAnsi="Arial" w:cs="Arial"/>
        </w:rPr>
        <w:t xml:space="preserve">participated in </w:t>
      </w:r>
      <w:r w:rsidR="00823D2A" w:rsidRPr="00A5182E">
        <w:rPr>
          <w:rFonts w:ascii="Arial" w:hAnsi="Arial" w:cs="Arial"/>
        </w:rPr>
        <w:t xml:space="preserve">a </w:t>
      </w:r>
      <w:r w:rsidR="001E3E75" w:rsidRPr="00A5182E">
        <w:rPr>
          <w:rFonts w:ascii="Arial" w:hAnsi="Arial" w:cs="Arial"/>
        </w:rPr>
        <w:t xml:space="preserve">number of ministerial </w:t>
      </w:r>
      <w:proofErr w:type="spellStart"/>
      <w:r w:rsidR="001E3E75" w:rsidRPr="00A5182E">
        <w:rPr>
          <w:rFonts w:ascii="Arial" w:hAnsi="Arial" w:cs="Arial"/>
        </w:rPr>
        <w:t>fora</w:t>
      </w:r>
      <w:proofErr w:type="spellEnd"/>
      <w:r w:rsidR="001E3E75" w:rsidRPr="00A5182E">
        <w:rPr>
          <w:rFonts w:ascii="Arial" w:hAnsi="Arial" w:cs="Arial"/>
        </w:rPr>
        <w:t xml:space="preserve"> responsible for </w:t>
      </w:r>
      <w:r w:rsidR="0098487C" w:rsidRPr="00A5182E">
        <w:rPr>
          <w:rFonts w:ascii="Arial" w:hAnsi="Arial" w:cs="Arial"/>
        </w:rPr>
        <w:t xml:space="preserve">developing national </w:t>
      </w:r>
      <w:r w:rsidR="003376D1">
        <w:rPr>
          <w:rFonts w:ascii="Arial" w:hAnsi="Arial" w:cs="Arial"/>
        </w:rPr>
        <w:t xml:space="preserve">policy, and we are </w:t>
      </w:r>
      <w:r w:rsidR="006D4B3B">
        <w:rPr>
          <w:rFonts w:ascii="Arial" w:hAnsi="Arial" w:cs="Arial"/>
        </w:rPr>
        <w:t xml:space="preserve">also </w:t>
      </w:r>
      <w:r w:rsidR="001E3E75" w:rsidRPr="00A5182E">
        <w:rPr>
          <w:rFonts w:ascii="Arial" w:hAnsi="Arial" w:cs="Arial"/>
        </w:rPr>
        <w:t xml:space="preserve">represented </w:t>
      </w:r>
      <w:r w:rsidR="005D0CB4" w:rsidRPr="00A5182E">
        <w:rPr>
          <w:rFonts w:ascii="Arial" w:hAnsi="Arial" w:cs="Arial"/>
        </w:rPr>
        <w:t>on</w:t>
      </w:r>
      <w:r w:rsidR="001E3E75" w:rsidRPr="00A5182E">
        <w:rPr>
          <w:rFonts w:ascii="Arial" w:hAnsi="Arial" w:cs="Arial"/>
        </w:rPr>
        <w:t xml:space="preserve"> the </w:t>
      </w:r>
      <w:r w:rsidR="003376D1">
        <w:rPr>
          <w:rFonts w:ascii="Arial" w:hAnsi="Arial" w:cs="Arial"/>
        </w:rPr>
        <w:t xml:space="preserve">B-BBEE </w:t>
      </w:r>
      <w:r w:rsidR="001E3E75" w:rsidRPr="00A5182E">
        <w:rPr>
          <w:rFonts w:ascii="Arial" w:hAnsi="Arial" w:cs="Arial"/>
        </w:rPr>
        <w:t>ICT Sector Council</w:t>
      </w:r>
      <w:r w:rsidR="003376D1">
        <w:rPr>
          <w:rFonts w:ascii="Arial" w:hAnsi="Arial" w:cs="Arial"/>
        </w:rPr>
        <w:t xml:space="preserve"> (“the ICT Sector Council”)</w:t>
      </w:r>
      <w:r w:rsidR="001E3E75" w:rsidRPr="00A5182E">
        <w:rPr>
          <w:rFonts w:ascii="Arial" w:hAnsi="Arial" w:cs="Arial"/>
        </w:rPr>
        <w:t xml:space="preserve">. </w:t>
      </w:r>
    </w:p>
    <w:p w:rsidR="0098487C" w:rsidRPr="00A5182E" w:rsidRDefault="0098487C" w:rsidP="00DF0CE2">
      <w:pPr>
        <w:spacing w:line="360" w:lineRule="auto"/>
        <w:ind w:left="851"/>
        <w:contextualSpacing/>
        <w:jc w:val="both"/>
        <w:rPr>
          <w:rFonts w:ascii="Arial" w:hAnsi="Arial" w:cs="Arial"/>
        </w:rPr>
      </w:pPr>
    </w:p>
    <w:p w:rsidR="003376D1" w:rsidRPr="003376D1" w:rsidRDefault="001E3E75" w:rsidP="006E32C6">
      <w:pPr>
        <w:pStyle w:val="ListParagraph"/>
        <w:numPr>
          <w:ilvl w:val="1"/>
          <w:numId w:val="3"/>
        </w:numPr>
        <w:spacing w:line="360" w:lineRule="auto"/>
        <w:ind w:hanging="792"/>
        <w:contextualSpacing/>
        <w:jc w:val="both"/>
        <w:rPr>
          <w:rFonts w:ascii="Arial" w:hAnsi="Arial" w:cs="Arial"/>
          <w:i/>
        </w:rPr>
      </w:pPr>
      <w:r w:rsidRPr="00A5182E">
        <w:rPr>
          <w:rFonts w:ascii="Arial" w:hAnsi="Arial" w:cs="Arial"/>
        </w:rPr>
        <w:t xml:space="preserve">The NAB submitted its written representations to </w:t>
      </w:r>
      <w:r w:rsidRPr="00A5182E">
        <w:rPr>
          <w:rFonts w:ascii="Arial" w:eastAsia="Times New Roman" w:hAnsi="Arial" w:cs="Arial"/>
        </w:rPr>
        <w:t>t</w:t>
      </w:r>
      <w:r w:rsidR="003376D1">
        <w:rPr>
          <w:rFonts w:ascii="Arial" w:eastAsia="Times New Roman" w:hAnsi="Arial" w:cs="Arial"/>
        </w:rPr>
        <w:t xml:space="preserve">he </w:t>
      </w:r>
      <w:r w:rsidRPr="00A5182E">
        <w:rPr>
          <w:rFonts w:ascii="Arial" w:eastAsia="Times New Roman" w:hAnsi="Arial" w:cs="Arial"/>
        </w:rPr>
        <w:t xml:space="preserve">ICT Sector </w:t>
      </w:r>
      <w:r w:rsidR="00E61B35" w:rsidRPr="00A5182E">
        <w:rPr>
          <w:rFonts w:ascii="Arial" w:eastAsia="Times New Roman" w:hAnsi="Arial" w:cs="Arial"/>
        </w:rPr>
        <w:t>Council</w:t>
      </w:r>
      <w:r w:rsidRPr="00A5182E">
        <w:rPr>
          <w:rFonts w:ascii="Arial" w:hAnsi="Arial" w:cs="Arial"/>
        </w:rPr>
        <w:t xml:space="preserve"> on </w:t>
      </w:r>
      <w:r w:rsidR="007974C3" w:rsidRPr="00A5182E">
        <w:rPr>
          <w:rFonts w:ascii="Arial" w:hAnsi="Arial" w:cs="Arial"/>
        </w:rPr>
        <w:t>13 November 2015</w:t>
      </w:r>
      <w:r w:rsidR="005D0CB4" w:rsidRPr="00A5182E">
        <w:rPr>
          <w:rFonts w:ascii="Arial" w:hAnsi="Arial" w:cs="Arial"/>
        </w:rPr>
        <w:t>, raising among others, it</w:t>
      </w:r>
      <w:r w:rsidR="00304B6D">
        <w:rPr>
          <w:rFonts w:ascii="Arial" w:hAnsi="Arial" w:cs="Arial"/>
        </w:rPr>
        <w:t xml:space="preserve">s concerns regarding the </w:t>
      </w:r>
      <w:r w:rsidR="006B0D53">
        <w:rPr>
          <w:rFonts w:ascii="Arial" w:hAnsi="Arial" w:cs="Arial"/>
        </w:rPr>
        <w:t xml:space="preserve">rushed </w:t>
      </w:r>
      <w:r w:rsidR="006B0D53" w:rsidRPr="00A5182E">
        <w:rPr>
          <w:rFonts w:ascii="Arial" w:hAnsi="Arial" w:cs="Arial"/>
        </w:rPr>
        <w:t>manner</w:t>
      </w:r>
      <w:r w:rsidR="005D0CB4" w:rsidRPr="00A5182E">
        <w:rPr>
          <w:rFonts w:ascii="Arial" w:hAnsi="Arial" w:cs="Arial"/>
        </w:rPr>
        <w:t xml:space="preserve"> in which the DTI is </w:t>
      </w:r>
      <w:r w:rsidR="0098487C" w:rsidRPr="00A5182E">
        <w:rPr>
          <w:rFonts w:ascii="Arial" w:hAnsi="Arial" w:cs="Arial"/>
        </w:rPr>
        <w:t>proceeding with</w:t>
      </w:r>
      <w:r w:rsidR="005D0CB4" w:rsidRPr="00A5182E">
        <w:rPr>
          <w:rFonts w:ascii="Arial" w:hAnsi="Arial" w:cs="Arial"/>
        </w:rPr>
        <w:t xml:space="preserve"> the draft Codes</w:t>
      </w:r>
      <w:r w:rsidR="003376D1">
        <w:rPr>
          <w:rFonts w:ascii="Arial" w:hAnsi="Arial" w:cs="Arial"/>
        </w:rPr>
        <w:t xml:space="preserve">. The NAB was also concerned that </w:t>
      </w:r>
      <w:r w:rsidR="0098487C" w:rsidRPr="00A5182E">
        <w:rPr>
          <w:rFonts w:ascii="Arial" w:hAnsi="Arial" w:cs="Arial"/>
        </w:rPr>
        <w:t>the unique and specific broadcasting issues were not adequately addressed in earlier drafts</w:t>
      </w:r>
      <w:r w:rsidR="005D0CB4" w:rsidRPr="00A5182E">
        <w:rPr>
          <w:rFonts w:ascii="Arial" w:hAnsi="Arial" w:cs="Arial"/>
        </w:rPr>
        <w:t xml:space="preserve">. While we note that </w:t>
      </w:r>
      <w:r w:rsidR="00E61B35" w:rsidRPr="00A5182E">
        <w:rPr>
          <w:rFonts w:ascii="Arial" w:hAnsi="Arial" w:cs="Arial"/>
        </w:rPr>
        <w:t xml:space="preserve">the </w:t>
      </w:r>
      <w:r w:rsidR="009A11FE">
        <w:rPr>
          <w:rFonts w:ascii="Arial" w:hAnsi="Arial" w:cs="Arial"/>
        </w:rPr>
        <w:t xml:space="preserve">ICT Sector </w:t>
      </w:r>
      <w:r w:rsidR="00E61B35" w:rsidRPr="00A5182E">
        <w:rPr>
          <w:rFonts w:ascii="Arial" w:hAnsi="Arial" w:cs="Arial"/>
        </w:rPr>
        <w:t xml:space="preserve">Council has incorporated some of </w:t>
      </w:r>
      <w:r w:rsidR="005D0CB4" w:rsidRPr="00A5182E">
        <w:rPr>
          <w:rFonts w:ascii="Arial" w:hAnsi="Arial" w:cs="Arial"/>
        </w:rPr>
        <w:t xml:space="preserve">our concerns </w:t>
      </w:r>
      <w:r w:rsidR="0098487C" w:rsidRPr="00A5182E">
        <w:rPr>
          <w:rFonts w:ascii="Arial" w:hAnsi="Arial" w:cs="Arial"/>
        </w:rPr>
        <w:t xml:space="preserve">in </w:t>
      </w:r>
      <w:r w:rsidR="00723AFA" w:rsidRPr="00A5182E">
        <w:rPr>
          <w:rFonts w:ascii="Arial" w:hAnsi="Arial" w:cs="Arial"/>
        </w:rPr>
        <w:t>revising th</w:t>
      </w:r>
      <w:r w:rsidR="00E61B35" w:rsidRPr="00A5182E">
        <w:rPr>
          <w:rFonts w:ascii="Arial" w:hAnsi="Arial" w:cs="Arial"/>
        </w:rPr>
        <w:t xml:space="preserve">e draft Code prior to </w:t>
      </w:r>
      <w:r w:rsidR="003376D1">
        <w:rPr>
          <w:rFonts w:ascii="Arial" w:hAnsi="Arial" w:cs="Arial"/>
        </w:rPr>
        <w:t>the current publication</w:t>
      </w:r>
      <w:r w:rsidR="00723AFA" w:rsidRPr="00A5182E">
        <w:rPr>
          <w:rFonts w:ascii="Arial" w:hAnsi="Arial" w:cs="Arial"/>
        </w:rPr>
        <w:t xml:space="preserve">, we note that there are </w:t>
      </w:r>
      <w:r w:rsidR="0098487C" w:rsidRPr="00A5182E">
        <w:rPr>
          <w:rFonts w:ascii="Arial" w:hAnsi="Arial" w:cs="Arial"/>
        </w:rPr>
        <w:t>still</w:t>
      </w:r>
      <w:r w:rsidR="00723AFA" w:rsidRPr="00A5182E">
        <w:rPr>
          <w:rFonts w:ascii="Arial" w:hAnsi="Arial" w:cs="Arial"/>
        </w:rPr>
        <w:t xml:space="preserve"> </w:t>
      </w:r>
      <w:r w:rsidR="00E61B35" w:rsidRPr="00A5182E">
        <w:rPr>
          <w:rFonts w:ascii="Arial" w:hAnsi="Arial" w:cs="Arial"/>
        </w:rPr>
        <w:t>critical</w:t>
      </w:r>
      <w:r w:rsidR="00723AFA" w:rsidRPr="00A5182E">
        <w:rPr>
          <w:rFonts w:ascii="Arial" w:hAnsi="Arial" w:cs="Arial"/>
        </w:rPr>
        <w:t xml:space="preserve"> </w:t>
      </w:r>
      <w:r w:rsidR="00E61B35" w:rsidRPr="00A5182E">
        <w:rPr>
          <w:rFonts w:ascii="Arial" w:hAnsi="Arial" w:cs="Arial"/>
        </w:rPr>
        <w:t>issues</w:t>
      </w:r>
      <w:r w:rsidR="00723AFA" w:rsidRPr="00A5182E">
        <w:rPr>
          <w:rFonts w:ascii="Arial" w:hAnsi="Arial" w:cs="Arial"/>
        </w:rPr>
        <w:t xml:space="preserve"> </w:t>
      </w:r>
      <w:r w:rsidR="00E61B35" w:rsidRPr="00A5182E">
        <w:rPr>
          <w:rFonts w:ascii="Arial" w:hAnsi="Arial" w:cs="Arial"/>
        </w:rPr>
        <w:t>t</w:t>
      </w:r>
      <w:r w:rsidR="00723AFA" w:rsidRPr="00A5182E">
        <w:rPr>
          <w:rFonts w:ascii="Arial" w:hAnsi="Arial" w:cs="Arial"/>
        </w:rPr>
        <w:t>hat the draft Cod</w:t>
      </w:r>
      <w:r w:rsidR="00E61B35" w:rsidRPr="00A5182E">
        <w:rPr>
          <w:rFonts w:ascii="Arial" w:hAnsi="Arial" w:cs="Arial"/>
        </w:rPr>
        <w:t xml:space="preserve">e fails </w:t>
      </w:r>
      <w:r w:rsidR="00723AFA" w:rsidRPr="00A5182E">
        <w:rPr>
          <w:rFonts w:ascii="Arial" w:hAnsi="Arial" w:cs="Arial"/>
        </w:rPr>
        <w:t>to address</w:t>
      </w:r>
      <w:r w:rsidR="00E61B35" w:rsidRPr="00A5182E">
        <w:rPr>
          <w:rFonts w:ascii="Arial" w:hAnsi="Arial" w:cs="Arial"/>
        </w:rPr>
        <w:t xml:space="preserve"> adequately</w:t>
      </w:r>
      <w:r w:rsidR="00723AFA" w:rsidRPr="00A5182E">
        <w:rPr>
          <w:rFonts w:ascii="Arial" w:hAnsi="Arial" w:cs="Arial"/>
        </w:rPr>
        <w:t xml:space="preserve">. </w:t>
      </w:r>
      <w:r w:rsidR="006D4B3B">
        <w:rPr>
          <w:rFonts w:ascii="Arial" w:hAnsi="Arial" w:cs="Arial"/>
        </w:rPr>
        <w:t>At</w:t>
      </w:r>
      <w:r w:rsidR="009C75DC">
        <w:rPr>
          <w:rFonts w:ascii="Arial" w:hAnsi="Arial" w:cs="Arial"/>
        </w:rPr>
        <w:t xml:space="preserve"> the onset the NAB wishes to point out that generally the percentages </w:t>
      </w:r>
      <w:r w:rsidR="006D4B3B">
        <w:rPr>
          <w:rFonts w:ascii="Arial" w:hAnsi="Arial" w:cs="Arial"/>
        </w:rPr>
        <w:t>applicable</w:t>
      </w:r>
      <w:r w:rsidR="009C75DC">
        <w:rPr>
          <w:rFonts w:ascii="Arial" w:hAnsi="Arial" w:cs="Arial"/>
        </w:rPr>
        <w:t xml:space="preserve"> for the ICT sector appear </w:t>
      </w:r>
      <w:r w:rsidR="006D4B3B">
        <w:rPr>
          <w:rFonts w:ascii="Arial" w:hAnsi="Arial" w:cs="Arial"/>
        </w:rPr>
        <w:t xml:space="preserve">to be more </w:t>
      </w:r>
      <w:r w:rsidR="002772DB">
        <w:rPr>
          <w:rFonts w:ascii="Arial" w:hAnsi="Arial" w:cs="Arial"/>
        </w:rPr>
        <w:t>onerous than</w:t>
      </w:r>
      <w:r w:rsidR="009C75DC">
        <w:rPr>
          <w:rFonts w:ascii="Arial" w:hAnsi="Arial" w:cs="Arial"/>
        </w:rPr>
        <w:t xml:space="preserve"> those imposed in other sectors</w:t>
      </w:r>
      <w:r w:rsidR="006D4B3B">
        <w:rPr>
          <w:rFonts w:ascii="Arial" w:hAnsi="Arial" w:cs="Arial"/>
        </w:rPr>
        <w:t xml:space="preserve"> of the economy</w:t>
      </w:r>
      <w:r w:rsidR="009C75DC">
        <w:rPr>
          <w:rFonts w:ascii="Arial" w:hAnsi="Arial" w:cs="Arial"/>
        </w:rPr>
        <w:t xml:space="preserve">. </w:t>
      </w:r>
    </w:p>
    <w:p w:rsidR="003376D1" w:rsidRPr="003376D1" w:rsidRDefault="003376D1" w:rsidP="003376D1">
      <w:pPr>
        <w:pStyle w:val="ListParagraph"/>
        <w:rPr>
          <w:rFonts w:ascii="Arial" w:hAnsi="Arial" w:cs="Arial"/>
        </w:rPr>
      </w:pPr>
    </w:p>
    <w:p w:rsidR="006306CA" w:rsidRPr="00A5182E" w:rsidRDefault="003376D1" w:rsidP="006E32C6">
      <w:pPr>
        <w:pStyle w:val="ListParagraph"/>
        <w:numPr>
          <w:ilvl w:val="1"/>
          <w:numId w:val="3"/>
        </w:numPr>
        <w:spacing w:line="360" w:lineRule="auto"/>
        <w:ind w:hanging="792"/>
        <w:contextualSpacing/>
        <w:jc w:val="both"/>
        <w:rPr>
          <w:rFonts w:ascii="Arial" w:hAnsi="Arial" w:cs="Arial"/>
          <w:i/>
        </w:rPr>
      </w:pPr>
      <w:r>
        <w:rPr>
          <w:rFonts w:ascii="Arial" w:hAnsi="Arial" w:cs="Arial"/>
        </w:rPr>
        <w:t>The NAB</w:t>
      </w:r>
      <w:r w:rsidR="001E3E75" w:rsidRPr="00A5182E">
        <w:rPr>
          <w:rFonts w:ascii="Arial" w:hAnsi="Arial" w:cs="Arial"/>
        </w:rPr>
        <w:t xml:space="preserve"> welcomes the opportunity</w:t>
      </w:r>
      <w:r w:rsidR="005D0CB4" w:rsidRPr="00A5182E">
        <w:rPr>
          <w:rFonts w:ascii="Arial" w:hAnsi="Arial" w:cs="Arial"/>
        </w:rPr>
        <w:t xml:space="preserve"> to make its</w:t>
      </w:r>
      <w:r w:rsidR="001E3E75" w:rsidRPr="00A5182E">
        <w:rPr>
          <w:rFonts w:ascii="Arial" w:hAnsi="Arial" w:cs="Arial"/>
        </w:rPr>
        <w:t xml:space="preserve"> </w:t>
      </w:r>
      <w:r w:rsidR="00E61B35" w:rsidRPr="00A5182E">
        <w:rPr>
          <w:rFonts w:ascii="Arial" w:hAnsi="Arial" w:cs="Arial"/>
        </w:rPr>
        <w:t xml:space="preserve">further </w:t>
      </w:r>
      <w:r w:rsidR="001E3E75" w:rsidRPr="00A5182E">
        <w:rPr>
          <w:rFonts w:ascii="Arial" w:hAnsi="Arial" w:cs="Arial"/>
        </w:rPr>
        <w:t xml:space="preserve">written comments on the draft </w:t>
      </w:r>
      <w:r w:rsidR="00723AFA" w:rsidRPr="00A5182E">
        <w:rPr>
          <w:rFonts w:ascii="Arial" w:hAnsi="Arial" w:cs="Arial"/>
        </w:rPr>
        <w:t>Codes</w:t>
      </w:r>
      <w:r w:rsidR="00E61B35" w:rsidRPr="00A5182E">
        <w:rPr>
          <w:rFonts w:ascii="Arial" w:hAnsi="Arial" w:cs="Arial"/>
        </w:rPr>
        <w:t xml:space="preserve"> and a</w:t>
      </w:r>
      <w:r w:rsidR="000F10AC" w:rsidRPr="00A5182E">
        <w:rPr>
          <w:rFonts w:ascii="Arial" w:hAnsi="Arial" w:cs="Arial"/>
        </w:rPr>
        <w:t xml:space="preserve">s an industry body </w:t>
      </w:r>
      <w:r w:rsidR="0098487C" w:rsidRPr="00A5182E">
        <w:rPr>
          <w:rFonts w:ascii="Arial" w:hAnsi="Arial" w:cs="Arial"/>
        </w:rPr>
        <w:t xml:space="preserve">of </w:t>
      </w:r>
      <w:r w:rsidR="000F10AC" w:rsidRPr="00A5182E">
        <w:rPr>
          <w:rFonts w:ascii="Arial" w:hAnsi="Arial" w:cs="Arial"/>
        </w:rPr>
        <w:t>a highly regulated sector</w:t>
      </w:r>
      <w:r w:rsidR="003D4347" w:rsidRPr="00A5182E">
        <w:rPr>
          <w:rFonts w:ascii="Arial" w:hAnsi="Arial" w:cs="Arial"/>
        </w:rPr>
        <w:t>, the focus</w:t>
      </w:r>
      <w:r w:rsidR="00E61B35" w:rsidRPr="00A5182E">
        <w:rPr>
          <w:rFonts w:ascii="Arial" w:hAnsi="Arial" w:cs="Arial"/>
        </w:rPr>
        <w:t xml:space="preserve"> of </w:t>
      </w:r>
      <w:r w:rsidR="000F10AC" w:rsidRPr="00A5182E">
        <w:rPr>
          <w:rFonts w:ascii="Arial" w:hAnsi="Arial" w:cs="Arial"/>
        </w:rPr>
        <w:t xml:space="preserve">the NAB’s </w:t>
      </w:r>
      <w:r w:rsidR="00E61B35" w:rsidRPr="00A5182E">
        <w:rPr>
          <w:rFonts w:ascii="Arial" w:hAnsi="Arial" w:cs="Arial"/>
        </w:rPr>
        <w:t>sub</w:t>
      </w:r>
      <w:r w:rsidR="000F10AC" w:rsidRPr="00A5182E">
        <w:rPr>
          <w:rFonts w:ascii="Arial" w:hAnsi="Arial" w:cs="Arial"/>
        </w:rPr>
        <w:t>mission will be on</w:t>
      </w:r>
      <w:r w:rsidR="006306CA" w:rsidRPr="00A5182E">
        <w:rPr>
          <w:rFonts w:ascii="Arial" w:hAnsi="Arial" w:cs="Arial"/>
        </w:rPr>
        <w:t xml:space="preserve"> principle </w:t>
      </w:r>
      <w:r w:rsidR="003D4347" w:rsidRPr="00A5182E">
        <w:rPr>
          <w:rFonts w:ascii="Arial" w:hAnsi="Arial" w:cs="Arial"/>
        </w:rPr>
        <w:t>issues</w:t>
      </w:r>
      <w:r w:rsidR="006306CA" w:rsidRPr="00A5182E">
        <w:rPr>
          <w:rFonts w:ascii="Arial" w:hAnsi="Arial" w:cs="Arial"/>
        </w:rPr>
        <w:t xml:space="preserve"> </w:t>
      </w:r>
      <w:r w:rsidR="00E61B35" w:rsidRPr="00A5182E">
        <w:rPr>
          <w:rFonts w:ascii="Arial" w:hAnsi="Arial" w:cs="Arial"/>
        </w:rPr>
        <w:t xml:space="preserve">affecting </w:t>
      </w:r>
      <w:r w:rsidR="0098487C" w:rsidRPr="00A5182E">
        <w:rPr>
          <w:rFonts w:ascii="Arial" w:hAnsi="Arial" w:cs="Arial"/>
        </w:rPr>
        <w:t xml:space="preserve">its members </w:t>
      </w:r>
      <w:r w:rsidR="006306CA" w:rsidRPr="00A5182E">
        <w:rPr>
          <w:rFonts w:ascii="Arial" w:hAnsi="Arial" w:cs="Arial"/>
        </w:rPr>
        <w:t xml:space="preserve">and not </w:t>
      </w:r>
      <w:r w:rsidR="000F10AC" w:rsidRPr="00A5182E">
        <w:rPr>
          <w:rFonts w:ascii="Arial" w:hAnsi="Arial" w:cs="Arial"/>
        </w:rPr>
        <w:t xml:space="preserve">on </w:t>
      </w:r>
      <w:r w:rsidR="006306CA" w:rsidRPr="00A5182E">
        <w:rPr>
          <w:rFonts w:ascii="Arial" w:hAnsi="Arial" w:cs="Arial"/>
        </w:rPr>
        <w:t xml:space="preserve">technical </w:t>
      </w:r>
      <w:r w:rsidR="003D4347" w:rsidRPr="00A5182E">
        <w:rPr>
          <w:rFonts w:ascii="Arial" w:hAnsi="Arial" w:cs="Arial"/>
        </w:rPr>
        <w:t>issues</w:t>
      </w:r>
      <w:r w:rsidR="006306CA" w:rsidRPr="00A5182E">
        <w:rPr>
          <w:rFonts w:ascii="Arial" w:hAnsi="Arial" w:cs="Arial"/>
        </w:rPr>
        <w:t xml:space="preserve"> </w:t>
      </w:r>
      <w:r w:rsidR="000F10AC" w:rsidRPr="00A5182E">
        <w:rPr>
          <w:rFonts w:ascii="Arial" w:hAnsi="Arial" w:cs="Arial"/>
          <w:i/>
        </w:rPr>
        <w:t xml:space="preserve">per se. </w:t>
      </w:r>
      <w:r w:rsidR="006D4B3B">
        <w:rPr>
          <w:rFonts w:ascii="Arial" w:hAnsi="Arial" w:cs="Arial"/>
        </w:rPr>
        <w:t>It must be noted that individual members of the NAB are likely to address specific technical matters in this public consultation process.</w:t>
      </w:r>
    </w:p>
    <w:p w:rsidR="006E32C6" w:rsidRPr="006B0D53" w:rsidRDefault="006B0D53" w:rsidP="006B0D53">
      <w:pPr>
        <w:pStyle w:val="Heading1"/>
        <w:numPr>
          <w:ilvl w:val="0"/>
          <w:numId w:val="3"/>
        </w:numPr>
        <w:rPr>
          <w:rFonts w:ascii="Arial" w:hAnsi="Arial" w:cs="Arial"/>
          <w:color w:val="auto"/>
          <w:sz w:val="22"/>
          <w:szCs w:val="22"/>
        </w:rPr>
      </w:pPr>
      <w:bookmarkStart w:id="5" w:name="_Toc449689504"/>
      <w:r w:rsidRPr="006B0D53">
        <w:rPr>
          <w:rFonts w:ascii="Arial" w:hAnsi="Arial" w:cs="Arial"/>
          <w:color w:val="auto"/>
          <w:sz w:val="22"/>
          <w:szCs w:val="22"/>
        </w:rPr>
        <w:t>Legislative and regulatory contributions</w:t>
      </w:r>
      <w:bookmarkEnd w:id="5"/>
    </w:p>
    <w:p w:rsidR="006B0D53" w:rsidRPr="006B0D53" w:rsidRDefault="006B0D53" w:rsidP="006B0D53"/>
    <w:p w:rsidR="006E32C6" w:rsidRPr="009D24A7" w:rsidRDefault="00304B6D" w:rsidP="00213A6B">
      <w:pPr>
        <w:pStyle w:val="ListParagraph"/>
        <w:numPr>
          <w:ilvl w:val="1"/>
          <w:numId w:val="3"/>
        </w:numPr>
        <w:spacing w:line="360" w:lineRule="auto"/>
        <w:ind w:left="720" w:hanging="720"/>
        <w:contextualSpacing/>
        <w:jc w:val="both"/>
        <w:rPr>
          <w:rFonts w:ascii="Arial" w:eastAsia="Calibri" w:hAnsi="Arial" w:cs="Arial"/>
          <w:lang w:val="en-US" w:bidi="en-US"/>
        </w:rPr>
      </w:pPr>
      <w:r w:rsidRPr="009D24A7">
        <w:rPr>
          <w:rFonts w:ascii="Arial" w:eastAsia="Calibri" w:hAnsi="Arial" w:cs="Arial"/>
          <w:lang w:val="en-US" w:bidi="en-US"/>
        </w:rPr>
        <w:t xml:space="preserve">As a regulated sector, broadcasting service licensees serve </w:t>
      </w:r>
      <w:r w:rsidR="006E32C6" w:rsidRPr="009D24A7">
        <w:rPr>
          <w:rFonts w:ascii="Arial" w:eastAsia="Calibri" w:hAnsi="Arial" w:cs="Arial"/>
          <w:lang w:val="en-US" w:bidi="en-US"/>
        </w:rPr>
        <w:t>both national a</w:t>
      </w:r>
      <w:r w:rsidRPr="009D24A7">
        <w:rPr>
          <w:rFonts w:ascii="Arial" w:eastAsia="Calibri" w:hAnsi="Arial" w:cs="Arial"/>
          <w:lang w:val="en-US" w:bidi="en-US"/>
        </w:rPr>
        <w:t xml:space="preserve">nd social objectives in carrying out their </w:t>
      </w:r>
      <w:r w:rsidR="006E32C6" w:rsidRPr="009D24A7">
        <w:rPr>
          <w:rFonts w:ascii="Arial" w:eastAsia="Calibri" w:hAnsi="Arial" w:cs="Arial"/>
          <w:lang w:val="en-US" w:bidi="en-US"/>
        </w:rPr>
        <w:t xml:space="preserve">business. These objectives are set either </w:t>
      </w:r>
      <w:r w:rsidR="009D24A7" w:rsidRPr="009D24A7">
        <w:rPr>
          <w:rFonts w:ascii="Arial" w:hAnsi="Arial" w:cs="Arial"/>
        </w:rPr>
        <w:t>by</w:t>
      </w:r>
      <w:r w:rsidRPr="009D24A7">
        <w:rPr>
          <w:rFonts w:ascii="Arial" w:hAnsi="Arial" w:cs="Arial"/>
        </w:rPr>
        <w:t xml:space="preserve"> the Electronic Communications Act </w:t>
      </w:r>
      <w:r w:rsidR="003376D1">
        <w:rPr>
          <w:rFonts w:ascii="Arial" w:hAnsi="Arial" w:cs="Arial"/>
        </w:rPr>
        <w:t xml:space="preserve">“36 of 2005 </w:t>
      </w:r>
      <w:r w:rsidRPr="009D24A7">
        <w:rPr>
          <w:rFonts w:ascii="Arial" w:hAnsi="Arial" w:cs="Arial"/>
        </w:rPr>
        <w:t xml:space="preserve">as amended </w:t>
      </w:r>
      <w:r w:rsidR="009D24A7" w:rsidRPr="009D24A7">
        <w:rPr>
          <w:rFonts w:ascii="Arial" w:hAnsi="Arial" w:cs="Arial"/>
        </w:rPr>
        <w:t>(</w:t>
      </w:r>
      <w:r w:rsidR="003376D1">
        <w:rPr>
          <w:rFonts w:ascii="Arial" w:hAnsi="Arial" w:cs="Arial"/>
        </w:rPr>
        <w:t>“</w:t>
      </w:r>
      <w:r w:rsidR="009D24A7" w:rsidRPr="009D24A7">
        <w:rPr>
          <w:rFonts w:ascii="Arial" w:hAnsi="Arial" w:cs="Arial"/>
        </w:rPr>
        <w:t>the ECA</w:t>
      </w:r>
      <w:r w:rsidR="003376D1">
        <w:rPr>
          <w:rFonts w:ascii="Arial" w:hAnsi="Arial" w:cs="Arial"/>
        </w:rPr>
        <w:t>”</w:t>
      </w:r>
      <w:r w:rsidR="009D24A7" w:rsidRPr="009D24A7">
        <w:rPr>
          <w:rFonts w:ascii="Arial" w:hAnsi="Arial" w:cs="Arial"/>
        </w:rPr>
        <w:t>)</w:t>
      </w:r>
      <w:r w:rsidRPr="009D24A7">
        <w:rPr>
          <w:rFonts w:ascii="Arial" w:hAnsi="Arial" w:cs="Arial"/>
        </w:rPr>
        <w:t xml:space="preserve"> the Independent Communications Authority of South Africa Act </w:t>
      </w:r>
      <w:r w:rsidR="003376D1">
        <w:rPr>
          <w:rFonts w:ascii="Arial" w:hAnsi="Arial" w:cs="Arial"/>
        </w:rPr>
        <w:t xml:space="preserve">13  of 2000 </w:t>
      </w:r>
      <w:r w:rsidRPr="009D24A7">
        <w:rPr>
          <w:rFonts w:ascii="Arial" w:hAnsi="Arial" w:cs="Arial"/>
        </w:rPr>
        <w:t>as amended (</w:t>
      </w:r>
      <w:r w:rsidR="003376D1">
        <w:rPr>
          <w:rFonts w:ascii="Arial" w:hAnsi="Arial" w:cs="Arial"/>
        </w:rPr>
        <w:t>“</w:t>
      </w:r>
      <w:r w:rsidRPr="009D24A7">
        <w:rPr>
          <w:rFonts w:ascii="Arial" w:hAnsi="Arial" w:cs="Arial"/>
        </w:rPr>
        <w:t>the ICASA Act</w:t>
      </w:r>
      <w:r w:rsidR="003376D1">
        <w:rPr>
          <w:rFonts w:ascii="Arial" w:hAnsi="Arial" w:cs="Arial"/>
        </w:rPr>
        <w:t>”</w:t>
      </w:r>
      <w:r w:rsidRPr="009D24A7">
        <w:rPr>
          <w:rFonts w:ascii="Arial" w:hAnsi="Arial" w:cs="Arial"/>
        </w:rPr>
        <w:t>)</w:t>
      </w:r>
      <w:r w:rsidR="009C75DC">
        <w:rPr>
          <w:rFonts w:ascii="Arial" w:hAnsi="Arial" w:cs="Arial"/>
        </w:rPr>
        <w:t>, licensees</w:t>
      </w:r>
      <w:r w:rsidRPr="009D24A7">
        <w:rPr>
          <w:rFonts w:ascii="Arial" w:hAnsi="Arial" w:cs="Arial"/>
        </w:rPr>
        <w:t xml:space="preserve"> licence conditions and all applicable regulations</w:t>
      </w:r>
      <w:r w:rsidR="009D24A7" w:rsidRPr="009D24A7">
        <w:rPr>
          <w:rFonts w:ascii="Arial" w:hAnsi="Arial" w:cs="Arial"/>
        </w:rPr>
        <w:t xml:space="preserve">. </w:t>
      </w:r>
      <w:r w:rsidR="009D24A7">
        <w:rPr>
          <w:rFonts w:ascii="Arial" w:hAnsi="Arial" w:cs="Arial"/>
        </w:rPr>
        <w:t xml:space="preserve">Furthermore, </w:t>
      </w:r>
      <w:r w:rsidR="00EC5645">
        <w:rPr>
          <w:rFonts w:ascii="Arial" w:hAnsi="Arial" w:cs="Arial"/>
        </w:rPr>
        <w:t>in upholding the principles and objects of the ECA</w:t>
      </w:r>
      <w:r w:rsidR="004240DE">
        <w:rPr>
          <w:rFonts w:ascii="Arial" w:hAnsi="Arial" w:cs="Arial"/>
        </w:rPr>
        <w:t xml:space="preserve"> </w:t>
      </w:r>
      <w:r w:rsidR="009C75DC" w:rsidRPr="009D24A7">
        <w:rPr>
          <w:rFonts w:ascii="Arial" w:eastAsia="Calibri" w:hAnsi="Arial" w:cs="Arial"/>
          <w:lang w:val="en-US" w:bidi="en-US"/>
        </w:rPr>
        <w:t>broadcasting</w:t>
      </w:r>
      <w:r w:rsidR="006E32C6" w:rsidRPr="009D24A7">
        <w:rPr>
          <w:rFonts w:ascii="Arial" w:eastAsia="Calibri" w:hAnsi="Arial" w:cs="Arial"/>
          <w:lang w:val="en-US" w:bidi="en-US"/>
        </w:rPr>
        <w:t xml:space="preserve"> service licensees have oblig</w:t>
      </w:r>
      <w:r w:rsidR="009D24A7">
        <w:rPr>
          <w:rFonts w:ascii="Arial" w:eastAsia="Calibri" w:hAnsi="Arial" w:cs="Arial"/>
          <w:lang w:val="en-US" w:bidi="en-US"/>
        </w:rPr>
        <w:t>ations to</w:t>
      </w:r>
      <w:r w:rsidR="006E32C6" w:rsidRPr="009D24A7">
        <w:rPr>
          <w:rFonts w:ascii="Arial" w:eastAsia="Calibri" w:hAnsi="Arial" w:cs="Arial"/>
          <w:lang w:val="en-US" w:bidi="en-US"/>
        </w:rPr>
        <w:t xml:space="preserve"> </w:t>
      </w:r>
      <w:r w:rsidR="009D24A7">
        <w:rPr>
          <w:rFonts w:ascii="Arial" w:eastAsia="Calibri" w:hAnsi="Arial" w:cs="Arial"/>
          <w:lang w:val="en-US" w:bidi="en-US"/>
        </w:rPr>
        <w:t>make financial contributions</w:t>
      </w:r>
      <w:r w:rsidR="00A5182E" w:rsidRPr="009D24A7">
        <w:rPr>
          <w:rFonts w:ascii="Arial" w:eastAsia="Calibri" w:hAnsi="Arial" w:cs="Arial"/>
          <w:lang w:val="en-US" w:bidi="en-US"/>
        </w:rPr>
        <w:t xml:space="preserve"> to a </w:t>
      </w:r>
      <w:r w:rsidR="006E32C6" w:rsidRPr="009D24A7">
        <w:rPr>
          <w:rFonts w:ascii="Arial" w:eastAsia="Calibri" w:hAnsi="Arial" w:cs="Arial"/>
          <w:lang w:val="en-US" w:bidi="en-US"/>
        </w:rPr>
        <w:t>number of</w:t>
      </w:r>
      <w:r w:rsidR="009D24A7">
        <w:rPr>
          <w:rFonts w:ascii="Arial" w:eastAsia="Calibri" w:hAnsi="Arial" w:cs="Arial"/>
          <w:lang w:val="en-US" w:bidi="en-US"/>
        </w:rPr>
        <w:t xml:space="preserve"> </w:t>
      </w:r>
      <w:r w:rsidR="006068B2">
        <w:rPr>
          <w:rFonts w:ascii="Arial" w:eastAsia="Calibri" w:hAnsi="Arial" w:cs="Arial"/>
          <w:lang w:val="en-US" w:bidi="en-US"/>
        </w:rPr>
        <w:t>entities</w:t>
      </w:r>
      <w:r w:rsidR="009D24A7">
        <w:rPr>
          <w:rFonts w:ascii="Arial" w:eastAsia="Calibri" w:hAnsi="Arial" w:cs="Arial"/>
          <w:lang w:val="en-US" w:bidi="en-US"/>
        </w:rPr>
        <w:t xml:space="preserve">, </w:t>
      </w:r>
      <w:r w:rsidR="009D24A7">
        <w:rPr>
          <w:rFonts w:ascii="Arial" w:eastAsia="Calibri" w:hAnsi="Arial" w:cs="Arial"/>
          <w:lang w:val="en-US" w:bidi="en-US"/>
        </w:rPr>
        <w:lastRenderedPageBreak/>
        <w:t xml:space="preserve">and in our view, these should be </w:t>
      </w:r>
      <w:r w:rsidR="004240DE">
        <w:rPr>
          <w:rFonts w:ascii="Arial" w:eastAsia="Calibri" w:hAnsi="Arial" w:cs="Arial"/>
          <w:lang w:val="en-US" w:bidi="en-US"/>
        </w:rPr>
        <w:t xml:space="preserve">added to the </w:t>
      </w:r>
      <w:r w:rsidR="009C75DC">
        <w:rPr>
          <w:rFonts w:ascii="Arial" w:eastAsia="Calibri" w:hAnsi="Arial" w:cs="Arial"/>
          <w:lang w:val="en-US" w:bidi="en-US"/>
        </w:rPr>
        <w:t xml:space="preserve">broadcasters’ </w:t>
      </w:r>
      <w:r w:rsidR="004240DE">
        <w:rPr>
          <w:rFonts w:ascii="Arial" w:eastAsia="Calibri" w:hAnsi="Arial" w:cs="Arial"/>
          <w:lang w:val="en-US" w:bidi="en-US"/>
        </w:rPr>
        <w:t xml:space="preserve">scoring for </w:t>
      </w:r>
      <w:r w:rsidR="009C75DC">
        <w:rPr>
          <w:rFonts w:ascii="Arial" w:eastAsia="Calibri" w:hAnsi="Arial" w:cs="Arial"/>
          <w:lang w:val="en-US" w:bidi="en-US"/>
        </w:rPr>
        <w:t xml:space="preserve">B-BBEE compliance. </w:t>
      </w:r>
      <w:r w:rsidR="00EC5645">
        <w:rPr>
          <w:rFonts w:ascii="Arial" w:eastAsia="Calibri" w:hAnsi="Arial" w:cs="Arial"/>
          <w:lang w:val="en-US" w:bidi="en-US"/>
        </w:rPr>
        <w:t>These include:</w:t>
      </w:r>
    </w:p>
    <w:p w:rsidR="00A5182E" w:rsidRPr="00CB15B2" w:rsidRDefault="00A5182E" w:rsidP="00A5182E">
      <w:pPr>
        <w:pStyle w:val="ListParagraph"/>
        <w:rPr>
          <w:rFonts w:ascii="Arial" w:eastAsia="Calibri" w:hAnsi="Arial" w:cs="Arial"/>
          <w:lang w:val="en-US" w:bidi="en-US"/>
        </w:rPr>
      </w:pPr>
    </w:p>
    <w:p w:rsidR="006E32C6" w:rsidRPr="00CB15B2" w:rsidRDefault="006E32C6" w:rsidP="006E32C6">
      <w:pPr>
        <w:pStyle w:val="ListParagraph"/>
        <w:numPr>
          <w:ilvl w:val="2"/>
          <w:numId w:val="3"/>
        </w:numPr>
        <w:spacing w:line="360" w:lineRule="auto"/>
        <w:ind w:hanging="1071"/>
        <w:jc w:val="both"/>
        <w:rPr>
          <w:rFonts w:ascii="Arial" w:eastAsia="Calibri" w:hAnsi="Arial" w:cs="Arial"/>
          <w:b/>
          <w:lang w:val="en-US" w:bidi="en-US"/>
        </w:rPr>
      </w:pPr>
      <w:r w:rsidRPr="00CB15B2">
        <w:rPr>
          <w:rFonts w:ascii="Arial" w:eastAsia="Calibri" w:hAnsi="Arial" w:cs="Arial"/>
          <w:b/>
          <w:lang w:val="en-US" w:bidi="en-US"/>
        </w:rPr>
        <w:t xml:space="preserve">Universal Service and Access Fund (USAF): </w:t>
      </w:r>
      <w:r w:rsidRPr="00CB15B2">
        <w:rPr>
          <w:rFonts w:ascii="Arial" w:eastAsia="Calibri" w:hAnsi="Arial" w:cs="Arial"/>
          <w:lang w:val="en-US" w:bidi="en-US"/>
        </w:rPr>
        <w:t xml:space="preserve">the </w:t>
      </w:r>
      <w:r w:rsidR="003376D1">
        <w:rPr>
          <w:rFonts w:ascii="Arial" w:eastAsia="Calibri" w:hAnsi="Arial" w:cs="Arial"/>
          <w:lang w:val="en-US" w:bidi="en-US"/>
        </w:rPr>
        <w:t>ECA</w:t>
      </w:r>
      <w:r w:rsidRPr="00CB15B2">
        <w:rPr>
          <w:vertAlign w:val="superscript"/>
          <w:lang w:val="en-US" w:bidi="en-US"/>
        </w:rPr>
        <w:footnoteReference w:id="2"/>
      </w:r>
      <w:r w:rsidR="009C75DC">
        <w:rPr>
          <w:rFonts w:ascii="Arial" w:eastAsia="Calibri" w:hAnsi="Arial" w:cs="Arial"/>
          <w:lang w:val="en-US" w:bidi="en-US"/>
        </w:rPr>
        <w:t xml:space="preserve"> requires every licensee to make a contribution not exceed 1% of the licensee’s</w:t>
      </w:r>
      <w:r w:rsidRPr="00CB15B2">
        <w:rPr>
          <w:rFonts w:ascii="Arial" w:eastAsia="Calibri" w:hAnsi="Arial" w:cs="Arial"/>
          <w:lang w:val="en-US" w:bidi="en-US"/>
        </w:rPr>
        <w:t xml:space="preserve"> annual turnover</w:t>
      </w:r>
      <w:r w:rsidR="009C75DC">
        <w:rPr>
          <w:rFonts w:ascii="Arial" w:eastAsia="Calibri" w:hAnsi="Arial" w:cs="Arial"/>
          <w:lang w:val="en-US" w:bidi="en-US"/>
        </w:rPr>
        <w:t xml:space="preserve"> into the Universal Service Fund (the USAF)</w:t>
      </w:r>
      <w:r w:rsidRPr="00CB15B2">
        <w:rPr>
          <w:rFonts w:ascii="Arial" w:eastAsia="Calibri" w:hAnsi="Arial" w:cs="Arial"/>
          <w:lang w:val="en-US" w:bidi="en-US"/>
        </w:rPr>
        <w:t xml:space="preserve">. On 10 February 2011, ICASA published its </w:t>
      </w:r>
      <w:r w:rsidRPr="00CB15B2">
        <w:rPr>
          <w:rFonts w:ascii="Arial" w:eastAsia="Calibri" w:hAnsi="Arial" w:cs="Arial"/>
          <w:bCs/>
          <w:color w:val="000000"/>
          <w:lang w:val="en-US" w:bidi="en-US"/>
        </w:rPr>
        <w:t xml:space="preserve">Regulations in Respect of the Prescribed Annual Contributions of Licensees to the Universal Service and Access Fund. </w:t>
      </w:r>
      <w:r w:rsidR="009C75DC">
        <w:rPr>
          <w:rFonts w:ascii="Arial" w:eastAsia="Calibri" w:hAnsi="Arial" w:cs="Arial"/>
          <w:bCs/>
          <w:color w:val="000000"/>
          <w:lang w:val="en-US" w:bidi="en-US"/>
        </w:rPr>
        <w:t>In terms of the regulation</w:t>
      </w:r>
      <w:r w:rsidRPr="00CB15B2">
        <w:rPr>
          <w:rFonts w:ascii="Arial" w:eastAsia="Calibri" w:hAnsi="Arial" w:cs="Arial"/>
          <w:bCs/>
          <w:color w:val="000000"/>
          <w:lang w:val="en-US" w:bidi="en-US"/>
        </w:rPr>
        <w:t xml:space="preserve"> licensee</w:t>
      </w:r>
      <w:r w:rsidR="009C75DC">
        <w:rPr>
          <w:rFonts w:ascii="Arial" w:eastAsia="Calibri" w:hAnsi="Arial" w:cs="Arial"/>
          <w:bCs/>
          <w:color w:val="000000"/>
          <w:lang w:val="en-US" w:bidi="en-US"/>
        </w:rPr>
        <w:t xml:space="preserve">s are required </w:t>
      </w:r>
      <w:r w:rsidRPr="00CB15B2">
        <w:rPr>
          <w:rFonts w:ascii="Arial" w:eastAsia="Calibri" w:hAnsi="Arial" w:cs="Arial"/>
          <w:bCs/>
          <w:color w:val="000000"/>
          <w:lang w:val="en-US" w:bidi="en-US"/>
        </w:rPr>
        <w:t xml:space="preserve">to pay an annual contribution of 0.2% of its annual turnover into the USAF. </w:t>
      </w:r>
    </w:p>
    <w:p w:rsidR="006E32C6" w:rsidRPr="00CB15B2" w:rsidRDefault="006E32C6" w:rsidP="006E32C6">
      <w:pPr>
        <w:ind w:left="720"/>
        <w:contextualSpacing/>
        <w:jc w:val="both"/>
        <w:rPr>
          <w:rFonts w:ascii="Arial" w:eastAsia="Calibri" w:hAnsi="Arial" w:cs="Arial"/>
          <w:b/>
          <w:lang w:val="en-US" w:bidi="en-US"/>
        </w:rPr>
      </w:pPr>
    </w:p>
    <w:p w:rsidR="006E32C6" w:rsidRPr="00CB15B2" w:rsidRDefault="006E32C6" w:rsidP="006E32C6">
      <w:pPr>
        <w:pStyle w:val="ListParagraph"/>
        <w:numPr>
          <w:ilvl w:val="2"/>
          <w:numId w:val="3"/>
        </w:numPr>
        <w:spacing w:line="360" w:lineRule="auto"/>
        <w:ind w:hanging="1071"/>
        <w:jc w:val="both"/>
        <w:rPr>
          <w:rFonts w:ascii="Arial" w:eastAsia="Calibri" w:hAnsi="Arial" w:cs="Arial"/>
          <w:b/>
          <w:lang w:val="en-US" w:bidi="en-US"/>
        </w:rPr>
      </w:pPr>
      <w:r w:rsidRPr="00CB15B2">
        <w:rPr>
          <w:rFonts w:ascii="Arial" w:eastAsia="Calibri" w:hAnsi="Arial" w:cs="Arial"/>
          <w:b/>
          <w:lang w:val="en-US" w:bidi="en-US"/>
        </w:rPr>
        <w:t xml:space="preserve">Media Development and Diversity Agency: </w:t>
      </w:r>
      <w:r w:rsidRPr="00CB15B2">
        <w:rPr>
          <w:rFonts w:ascii="Arial" w:eastAsia="Calibri" w:hAnsi="Arial" w:cs="Arial"/>
          <w:lang w:val="en-US" w:bidi="en-US"/>
        </w:rPr>
        <w:t>in addition,</w:t>
      </w:r>
      <w:r w:rsidR="003376D1">
        <w:rPr>
          <w:rFonts w:ascii="Arial" w:eastAsia="Calibri" w:hAnsi="Arial" w:cs="Arial"/>
          <w:lang w:val="en-US" w:bidi="en-US"/>
        </w:rPr>
        <w:t xml:space="preserve"> in terms of the ECA,</w:t>
      </w:r>
      <w:r w:rsidRPr="00CB15B2">
        <w:rPr>
          <w:rFonts w:ascii="Arial" w:eastAsia="Calibri" w:hAnsi="Arial" w:cs="Arial"/>
          <w:lang w:val="en-US" w:bidi="en-US"/>
        </w:rPr>
        <w:t xml:space="preserve"> broadcasting service licensees have a choice of whether to pay their</w:t>
      </w:r>
      <w:r w:rsidR="003376D1">
        <w:rPr>
          <w:rFonts w:ascii="Arial" w:eastAsia="Calibri" w:hAnsi="Arial" w:cs="Arial"/>
          <w:lang w:val="en-US" w:bidi="en-US"/>
        </w:rPr>
        <w:t xml:space="preserve"> contributions into the USAF or </w:t>
      </w:r>
      <w:r w:rsidRPr="00CB15B2">
        <w:rPr>
          <w:rFonts w:ascii="Arial" w:eastAsia="Calibri" w:hAnsi="Arial" w:cs="Arial"/>
          <w:lang w:val="en-US" w:bidi="en-US"/>
        </w:rPr>
        <w:t xml:space="preserve">the MDDA Fund. For a broadcaster who elects to make its contributions into the MDDA Fund, such broadcasting service licensee must off-set their contributions into the USAF.  </w:t>
      </w:r>
    </w:p>
    <w:p w:rsidR="006E32C6" w:rsidRPr="00CB15B2" w:rsidRDefault="006E32C6" w:rsidP="006E32C6">
      <w:pPr>
        <w:ind w:left="720"/>
        <w:contextualSpacing/>
        <w:jc w:val="both"/>
        <w:rPr>
          <w:rFonts w:ascii="Arial" w:eastAsia="Calibri" w:hAnsi="Arial" w:cs="Arial"/>
          <w:b/>
          <w:lang w:val="en-US" w:bidi="en-US"/>
        </w:rPr>
      </w:pPr>
    </w:p>
    <w:p w:rsidR="006E32C6" w:rsidRPr="00CB15B2" w:rsidRDefault="006E32C6" w:rsidP="006E32C6">
      <w:pPr>
        <w:pStyle w:val="ListParagraph"/>
        <w:numPr>
          <w:ilvl w:val="2"/>
          <w:numId w:val="3"/>
        </w:numPr>
        <w:tabs>
          <w:tab w:val="left" w:pos="1080"/>
        </w:tabs>
        <w:spacing w:line="360" w:lineRule="auto"/>
        <w:ind w:hanging="788"/>
        <w:jc w:val="both"/>
        <w:rPr>
          <w:rFonts w:ascii="Arial" w:eastAsia="Calibri" w:hAnsi="Arial" w:cs="Arial"/>
          <w:b/>
          <w:lang w:val="en-US" w:bidi="en-US"/>
        </w:rPr>
      </w:pPr>
      <w:r w:rsidRPr="00CB15B2">
        <w:rPr>
          <w:rFonts w:ascii="Arial" w:eastAsia="Calibri" w:hAnsi="Arial" w:cs="Arial"/>
          <w:b/>
          <w:lang w:val="en-US" w:bidi="en-US"/>
        </w:rPr>
        <w:t xml:space="preserve">Music Rights and Royalties: </w:t>
      </w:r>
      <w:r w:rsidRPr="00CB15B2">
        <w:rPr>
          <w:rFonts w:ascii="Arial" w:eastAsia="Calibri" w:hAnsi="Arial" w:cs="Arial"/>
          <w:lang w:val="en-US" w:bidi="en-US"/>
        </w:rPr>
        <w:t xml:space="preserve">Broadcasting service licensees pay a portion of their annual turnover to </w:t>
      </w:r>
      <w:r w:rsidR="009C75DC">
        <w:rPr>
          <w:rFonts w:ascii="Arial" w:eastAsia="Calibri" w:hAnsi="Arial" w:cs="Arial"/>
          <w:lang w:val="en-US" w:bidi="en-US"/>
        </w:rPr>
        <w:t xml:space="preserve">the South African Music Rights </w:t>
      </w:r>
      <w:proofErr w:type="spellStart"/>
      <w:r w:rsidR="009C75DC">
        <w:rPr>
          <w:rFonts w:ascii="Arial" w:eastAsia="Calibri" w:hAnsi="Arial" w:cs="Arial"/>
          <w:lang w:val="en-US" w:bidi="en-US"/>
        </w:rPr>
        <w:t>Organisation</w:t>
      </w:r>
      <w:proofErr w:type="spellEnd"/>
      <w:r w:rsidR="009C75DC">
        <w:rPr>
          <w:rFonts w:ascii="Arial" w:eastAsia="Calibri" w:hAnsi="Arial" w:cs="Arial"/>
          <w:lang w:val="en-US" w:bidi="en-US"/>
        </w:rPr>
        <w:t xml:space="preserve"> (SAMRO)</w:t>
      </w:r>
      <w:r w:rsidRPr="00CB15B2">
        <w:rPr>
          <w:rFonts w:ascii="Arial" w:eastAsia="Calibri" w:hAnsi="Arial" w:cs="Arial"/>
          <w:lang w:val="en-US" w:bidi="en-US"/>
        </w:rPr>
        <w:t>, for the sound recordings they broadcast.</w:t>
      </w:r>
    </w:p>
    <w:p w:rsidR="006E32C6" w:rsidRPr="00CB15B2" w:rsidRDefault="006E32C6" w:rsidP="006E32C6">
      <w:pPr>
        <w:ind w:left="720"/>
        <w:contextualSpacing/>
        <w:jc w:val="both"/>
        <w:rPr>
          <w:rFonts w:ascii="Arial" w:eastAsia="Calibri" w:hAnsi="Arial" w:cs="Arial"/>
          <w:lang w:val="en-US" w:bidi="en-US"/>
        </w:rPr>
      </w:pPr>
    </w:p>
    <w:p w:rsidR="00A5182E" w:rsidRPr="00CB15B2" w:rsidRDefault="00A5182E" w:rsidP="00A5182E">
      <w:pPr>
        <w:pStyle w:val="ListParagraph"/>
        <w:numPr>
          <w:ilvl w:val="1"/>
          <w:numId w:val="3"/>
        </w:numPr>
        <w:tabs>
          <w:tab w:val="left" w:pos="990"/>
          <w:tab w:val="left" w:pos="1080"/>
        </w:tabs>
        <w:spacing w:line="360" w:lineRule="auto"/>
        <w:ind w:left="720" w:hanging="720"/>
        <w:contextualSpacing/>
        <w:jc w:val="both"/>
        <w:rPr>
          <w:rFonts w:ascii="Arial" w:eastAsia="Calibri" w:hAnsi="Arial" w:cs="Arial"/>
          <w:lang w:val="en-US" w:bidi="en-US"/>
        </w:rPr>
      </w:pPr>
      <w:r w:rsidRPr="00CB15B2">
        <w:rPr>
          <w:rFonts w:ascii="Arial" w:eastAsia="Calibri" w:hAnsi="Arial" w:cs="Arial"/>
          <w:lang w:val="en-US" w:bidi="en-US"/>
        </w:rPr>
        <w:t xml:space="preserve">While the broadcasting sector is committed to the objectives of broad-based black economic empowerment and the transformation agenda, we believe that </w:t>
      </w:r>
      <w:r w:rsidR="006B0D53">
        <w:rPr>
          <w:rFonts w:ascii="Arial" w:eastAsia="Calibri" w:hAnsi="Arial" w:cs="Arial"/>
          <w:lang w:val="en-US" w:bidi="en-US"/>
        </w:rPr>
        <w:t>due to the unique regulatory environment broadcasters operate within</w:t>
      </w:r>
      <w:r w:rsidR="00EC5645">
        <w:rPr>
          <w:rFonts w:ascii="Arial" w:eastAsia="Calibri" w:hAnsi="Arial" w:cs="Arial"/>
          <w:lang w:val="en-US" w:bidi="en-US"/>
        </w:rPr>
        <w:t xml:space="preserve"> and as a matter of </w:t>
      </w:r>
      <w:r w:rsidR="003376D1">
        <w:rPr>
          <w:rFonts w:ascii="Arial" w:eastAsia="Calibri" w:hAnsi="Arial" w:cs="Arial"/>
          <w:lang w:val="en-US" w:bidi="en-US"/>
        </w:rPr>
        <w:t>principle</w:t>
      </w:r>
      <w:r w:rsidR="00EC5645">
        <w:rPr>
          <w:rFonts w:ascii="Arial" w:eastAsia="Calibri" w:hAnsi="Arial" w:cs="Arial"/>
          <w:lang w:val="en-US" w:bidi="en-US"/>
        </w:rPr>
        <w:t xml:space="preserve"> </w:t>
      </w:r>
      <w:r w:rsidRPr="00CB15B2">
        <w:rPr>
          <w:rFonts w:ascii="Arial" w:eastAsia="Calibri" w:hAnsi="Arial" w:cs="Arial"/>
          <w:lang w:val="en-US" w:bidi="en-US"/>
        </w:rPr>
        <w:t>the</w:t>
      </w:r>
      <w:r w:rsidR="003376D1">
        <w:rPr>
          <w:rFonts w:ascii="Arial" w:eastAsia="Calibri" w:hAnsi="Arial" w:cs="Arial"/>
          <w:lang w:val="en-US" w:bidi="en-US"/>
        </w:rPr>
        <w:t>se</w:t>
      </w:r>
      <w:r w:rsidR="004240DE">
        <w:rPr>
          <w:rFonts w:ascii="Arial" w:eastAsia="Calibri" w:hAnsi="Arial" w:cs="Arial"/>
          <w:lang w:val="en-US" w:bidi="en-US"/>
        </w:rPr>
        <w:t xml:space="preserve"> </w:t>
      </w:r>
      <w:r w:rsidR="006B0D53">
        <w:rPr>
          <w:rFonts w:ascii="Arial" w:eastAsia="Calibri" w:hAnsi="Arial" w:cs="Arial"/>
          <w:lang w:val="en-US" w:bidi="en-US"/>
        </w:rPr>
        <w:t>contributions should count towards broadcasters’</w:t>
      </w:r>
      <w:r w:rsidR="002772DB">
        <w:rPr>
          <w:rFonts w:ascii="Arial" w:eastAsia="Calibri" w:hAnsi="Arial" w:cs="Arial"/>
          <w:lang w:val="en-US" w:bidi="en-US"/>
        </w:rPr>
        <w:t xml:space="preserve"> </w:t>
      </w:r>
      <w:r w:rsidR="00EC5645">
        <w:rPr>
          <w:rFonts w:ascii="Arial" w:eastAsia="Calibri" w:hAnsi="Arial" w:cs="Arial"/>
          <w:lang w:val="en-US" w:bidi="en-US"/>
        </w:rPr>
        <w:t>compliance</w:t>
      </w:r>
      <w:r w:rsidR="002458B1">
        <w:rPr>
          <w:rFonts w:ascii="Arial" w:eastAsia="Calibri" w:hAnsi="Arial" w:cs="Arial"/>
          <w:lang w:val="en-US" w:bidi="en-US"/>
        </w:rPr>
        <w:t xml:space="preserve"> with relevant sections of the Code</w:t>
      </w:r>
      <w:r w:rsidR="002772DB">
        <w:rPr>
          <w:rFonts w:ascii="Arial" w:eastAsia="Calibri" w:hAnsi="Arial" w:cs="Arial"/>
          <w:lang w:val="en-US" w:bidi="en-US"/>
        </w:rPr>
        <w:t>.</w:t>
      </w:r>
    </w:p>
    <w:p w:rsidR="005C48F1" w:rsidRPr="00CB15B2" w:rsidRDefault="00EA55FD" w:rsidP="008D3595">
      <w:pPr>
        <w:pStyle w:val="Heading1"/>
        <w:numPr>
          <w:ilvl w:val="0"/>
          <w:numId w:val="3"/>
        </w:numPr>
        <w:rPr>
          <w:rFonts w:ascii="Arial" w:hAnsi="Arial" w:cs="Arial"/>
          <w:color w:val="000000" w:themeColor="text1"/>
          <w:sz w:val="22"/>
          <w:szCs w:val="22"/>
          <w:lang w:eastAsia="en-ZA"/>
        </w:rPr>
      </w:pPr>
      <w:bookmarkStart w:id="6" w:name="_Toc449689505"/>
      <w:r w:rsidRPr="00CB15B2">
        <w:rPr>
          <w:rFonts w:ascii="Arial" w:hAnsi="Arial" w:cs="Arial"/>
          <w:color w:val="000000" w:themeColor="text1"/>
          <w:sz w:val="22"/>
          <w:szCs w:val="22"/>
        </w:rPr>
        <w:t>Submission</w:t>
      </w:r>
      <w:bookmarkEnd w:id="6"/>
    </w:p>
    <w:p w:rsidR="000F10AC" w:rsidRPr="00CB15B2" w:rsidRDefault="00B9233E" w:rsidP="000F10AC">
      <w:pPr>
        <w:pStyle w:val="Heading2"/>
        <w:numPr>
          <w:ilvl w:val="1"/>
          <w:numId w:val="3"/>
        </w:numPr>
        <w:ind w:hanging="792"/>
        <w:rPr>
          <w:rFonts w:ascii="Arial" w:hAnsi="Arial" w:cs="Arial"/>
          <w:color w:val="auto"/>
          <w:sz w:val="22"/>
          <w:szCs w:val="22"/>
        </w:rPr>
      </w:pPr>
      <w:bookmarkStart w:id="7" w:name="_Toc448258334"/>
      <w:bookmarkStart w:id="8" w:name="_Toc449689506"/>
      <w:r w:rsidRPr="00CB15B2">
        <w:rPr>
          <w:rFonts w:ascii="Arial" w:hAnsi="Arial" w:cs="Arial"/>
          <w:color w:val="auto"/>
          <w:sz w:val="22"/>
          <w:szCs w:val="22"/>
        </w:rPr>
        <w:t xml:space="preserve">Alignment and harmonisation </w:t>
      </w:r>
      <w:r w:rsidR="00D75B88" w:rsidRPr="00CB15B2">
        <w:rPr>
          <w:rFonts w:ascii="Arial" w:hAnsi="Arial" w:cs="Arial"/>
          <w:color w:val="auto"/>
          <w:sz w:val="22"/>
          <w:szCs w:val="22"/>
        </w:rPr>
        <w:t>with sector specific legislation</w:t>
      </w:r>
      <w:bookmarkEnd w:id="7"/>
      <w:bookmarkEnd w:id="8"/>
      <w:r w:rsidR="00D75B88" w:rsidRPr="00CB15B2">
        <w:rPr>
          <w:rFonts w:ascii="Arial" w:hAnsi="Arial" w:cs="Arial"/>
          <w:color w:val="auto"/>
          <w:sz w:val="22"/>
          <w:szCs w:val="22"/>
        </w:rPr>
        <w:t xml:space="preserve"> </w:t>
      </w:r>
    </w:p>
    <w:p w:rsidR="00545230" w:rsidRPr="00CB15B2" w:rsidRDefault="00545230" w:rsidP="00545230">
      <w:pPr>
        <w:pStyle w:val="ListParagraph"/>
        <w:spacing w:line="360" w:lineRule="auto"/>
        <w:ind w:left="792"/>
        <w:jc w:val="both"/>
        <w:rPr>
          <w:rFonts w:ascii="Arial" w:hAnsi="Arial" w:cs="Arial"/>
        </w:rPr>
      </w:pPr>
    </w:p>
    <w:p w:rsidR="00B6088E" w:rsidRPr="00D901A4" w:rsidRDefault="00375541" w:rsidP="002F6013">
      <w:pPr>
        <w:pStyle w:val="ListParagraph"/>
        <w:numPr>
          <w:ilvl w:val="2"/>
          <w:numId w:val="3"/>
        </w:numPr>
        <w:spacing w:line="360" w:lineRule="auto"/>
        <w:ind w:left="1701" w:hanging="850"/>
        <w:jc w:val="both"/>
        <w:rPr>
          <w:rFonts w:ascii="Arial" w:hAnsi="Arial" w:cs="Arial"/>
        </w:rPr>
      </w:pPr>
      <w:r w:rsidRPr="00D901A4">
        <w:rPr>
          <w:rFonts w:ascii="Arial" w:hAnsi="Arial" w:cs="Arial"/>
        </w:rPr>
        <w:t xml:space="preserve">In 2014, </w:t>
      </w:r>
      <w:r w:rsidR="00B6088E" w:rsidRPr="00D901A4">
        <w:rPr>
          <w:rFonts w:ascii="Arial" w:hAnsi="Arial" w:cs="Arial"/>
        </w:rPr>
        <w:t>w</w:t>
      </w:r>
      <w:r w:rsidR="009613CD" w:rsidRPr="00D901A4">
        <w:rPr>
          <w:rFonts w:ascii="Arial" w:hAnsi="Arial" w:cs="Arial"/>
        </w:rPr>
        <w:t xml:space="preserve">hen introducing amendments to the </w:t>
      </w:r>
      <w:r w:rsidR="003376D1">
        <w:rPr>
          <w:rFonts w:ascii="Arial" w:hAnsi="Arial" w:cs="Arial"/>
        </w:rPr>
        <w:t>ECA</w:t>
      </w:r>
      <w:r w:rsidR="009613CD" w:rsidRPr="00D901A4">
        <w:rPr>
          <w:rFonts w:ascii="Arial" w:hAnsi="Arial" w:cs="Arial"/>
        </w:rPr>
        <w:t xml:space="preserve"> and the ICASA</w:t>
      </w:r>
      <w:r w:rsidR="00A26F03">
        <w:rPr>
          <w:rFonts w:ascii="Arial" w:hAnsi="Arial" w:cs="Arial"/>
        </w:rPr>
        <w:t xml:space="preserve"> Act</w:t>
      </w:r>
      <w:r w:rsidR="009613CD" w:rsidRPr="00D901A4">
        <w:rPr>
          <w:rFonts w:ascii="Arial" w:hAnsi="Arial" w:cs="Arial"/>
        </w:rPr>
        <w:t>, the legislature to some extent sought to align the</w:t>
      </w:r>
      <w:r w:rsidR="00891555">
        <w:rPr>
          <w:rFonts w:ascii="Arial" w:hAnsi="Arial" w:cs="Arial"/>
        </w:rPr>
        <w:t xml:space="preserve">se pieces of </w:t>
      </w:r>
      <w:r w:rsidR="009613CD" w:rsidRPr="00D901A4">
        <w:rPr>
          <w:rFonts w:ascii="Arial" w:hAnsi="Arial" w:cs="Arial"/>
        </w:rPr>
        <w:t>legislation with the B</w:t>
      </w:r>
      <w:r w:rsidR="00A26F03">
        <w:rPr>
          <w:rFonts w:ascii="Arial" w:hAnsi="Arial" w:cs="Arial"/>
        </w:rPr>
        <w:t>-</w:t>
      </w:r>
      <w:r w:rsidR="009613CD" w:rsidRPr="00D901A4">
        <w:rPr>
          <w:rFonts w:ascii="Arial" w:hAnsi="Arial" w:cs="Arial"/>
        </w:rPr>
        <w:t xml:space="preserve">BBEE Act. </w:t>
      </w:r>
      <w:r w:rsidR="00B6088E" w:rsidRPr="00D901A4">
        <w:rPr>
          <w:rFonts w:ascii="Arial" w:hAnsi="Arial" w:cs="Arial"/>
        </w:rPr>
        <w:t>In these amendments, t</w:t>
      </w:r>
      <w:r w:rsidR="00364BEA" w:rsidRPr="00D901A4">
        <w:rPr>
          <w:rFonts w:ascii="Arial" w:hAnsi="Arial" w:cs="Arial"/>
        </w:rPr>
        <w:t xml:space="preserve">he </w:t>
      </w:r>
      <w:r w:rsidR="00AF3DD5" w:rsidRPr="00D901A4">
        <w:rPr>
          <w:rFonts w:ascii="Arial" w:hAnsi="Arial" w:cs="Arial"/>
        </w:rPr>
        <w:t>definition</w:t>
      </w:r>
      <w:r w:rsidR="00364BEA" w:rsidRPr="00D901A4">
        <w:rPr>
          <w:rFonts w:ascii="Arial" w:hAnsi="Arial" w:cs="Arial"/>
        </w:rPr>
        <w:t xml:space="preserve"> of</w:t>
      </w:r>
      <w:r w:rsidR="00AF3DD5" w:rsidRPr="00D901A4">
        <w:rPr>
          <w:rFonts w:ascii="Arial" w:hAnsi="Arial" w:cs="Arial"/>
        </w:rPr>
        <w:t xml:space="preserve"> broad based black </w:t>
      </w:r>
      <w:r w:rsidR="00AF3DD5" w:rsidRPr="00D901A4">
        <w:rPr>
          <w:rFonts w:ascii="Arial" w:hAnsi="Arial" w:cs="Arial"/>
        </w:rPr>
        <w:lastRenderedPageBreak/>
        <w:t xml:space="preserve">economic </w:t>
      </w:r>
      <w:r w:rsidR="00891555">
        <w:rPr>
          <w:rFonts w:ascii="Arial" w:hAnsi="Arial" w:cs="Arial"/>
        </w:rPr>
        <w:t>empowerment has been</w:t>
      </w:r>
      <w:r w:rsidR="00B6088E" w:rsidRPr="00D901A4">
        <w:rPr>
          <w:rFonts w:ascii="Arial" w:hAnsi="Arial" w:cs="Arial"/>
        </w:rPr>
        <w:t xml:space="preserve"> </w:t>
      </w:r>
      <w:r w:rsidR="00C83992" w:rsidRPr="00D901A4">
        <w:rPr>
          <w:rFonts w:ascii="Arial" w:hAnsi="Arial" w:cs="Arial"/>
        </w:rPr>
        <w:t>inc</w:t>
      </w:r>
      <w:r w:rsidR="00B6088E" w:rsidRPr="00D901A4">
        <w:rPr>
          <w:rFonts w:ascii="Arial" w:hAnsi="Arial" w:cs="Arial"/>
        </w:rPr>
        <w:t>orporated</w:t>
      </w:r>
      <w:r w:rsidR="00364BEA" w:rsidRPr="00D901A4">
        <w:rPr>
          <w:rFonts w:ascii="Arial" w:hAnsi="Arial" w:cs="Arial"/>
        </w:rPr>
        <w:t xml:space="preserve"> </w:t>
      </w:r>
      <w:r w:rsidR="00AD18A0">
        <w:rPr>
          <w:rFonts w:ascii="Arial" w:hAnsi="Arial" w:cs="Arial"/>
        </w:rPr>
        <w:t xml:space="preserve">into both the </w:t>
      </w:r>
      <w:r w:rsidR="003376D1">
        <w:rPr>
          <w:rFonts w:ascii="Arial" w:hAnsi="Arial" w:cs="Arial"/>
        </w:rPr>
        <w:t>ECA</w:t>
      </w:r>
      <w:r w:rsidR="00AD18A0">
        <w:rPr>
          <w:rFonts w:ascii="Arial" w:hAnsi="Arial" w:cs="Arial"/>
        </w:rPr>
        <w:t xml:space="preserve"> and the ICASA Act</w:t>
      </w:r>
      <w:r w:rsidR="00AF3DD5" w:rsidRPr="00D901A4">
        <w:rPr>
          <w:rStyle w:val="FootnoteReference"/>
          <w:rFonts w:ascii="Arial" w:hAnsi="Arial" w:cs="Arial"/>
        </w:rPr>
        <w:footnoteReference w:id="3"/>
      </w:r>
      <w:r w:rsidR="00364BEA" w:rsidRPr="00D901A4">
        <w:rPr>
          <w:rFonts w:ascii="Arial" w:hAnsi="Arial" w:cs="Arial"/>
        </w:rPr>
        <w:t>. Likewise, section 4(3</w:t>
      </w:r>
      <w:r w:rsidR="004609C6" w:rsidRPr="00D901A4">
        <w:rPr>
          <w:rFonts w:ascii="Arial" w:hAnsi="Arial" w:cs="Arial"/>
        </w:rPr>
        <w:t>) (</w:t>
      </w:r>
      <w:r w:rsidR="00364BEA" w:rsidRPr="00D901A4">
        <w:rPr>
          <w:rFonts w:ascii="Arial" w:hAnsi="Arial" w:cs="Arial"/>
        </w:rPr>
        <w:t>k) of the ICASA Act has been amended to empower the Authority to make regula</w:t>
      </w:r>
      <w:r w:rsidR="00501125">
        <w:rPr>
          <w:rFonts w:ascii="Arial" w:hAnsi="Arial" w:cs="Arial"/>
        </w:rPr>
        <w:t>tions on empowerment in terms of</w:t>
      </w:r>
      <w:r w:rsidR="00364BEA" w:rsidRPr="00D901A4">
        <w:rPr>
          <w:rFonts w:ascii="Arial" w:hAnsi="Arial" w:cs="Arial"/>
        </w:rPr>
        <w:t xml:space="preserve"> the B</w:t>
      </w:r>
      <w:r w:rsidR="00A26F03">
        <w:rPr>
          <w:rFonts w:ascii="Arial" w:hAnsi="Arial" w:cs="Arial"/>
        </w:rPr>
        <w:t>-</w:t>
      </w:r>
      <w:r w:rsidR="00891555">
        <w:rPr>
          <w:rFonts w:ascii="Arial" w:hAnsi="Arial" w:cs="Arial"/>
        </w:rPr>
        <w:t xml:space="preserve">BBEE Act, and </w:t>
      </w:r>
      <w:r w:rsidR="00364BEA" w:rsidRPr="00D901A4">
        <w:rPr>
          <w:rFonts w:ascii="Arial" w:hAnsi="Arial" w:cs="Arial"/>
        </w:rPr>
        <w:t>promote B</w:t>
      </w:r>
      <w:r w:rsidR="00A26F03">
        <w:rPr>
          <w:rFonts w:ascii="Arial" w:hAnsi="Arial" w:cs="Arial"/>
        </w:rPr>
        <w:t>-</w:t>
      </w:r>
      <w:r w:rsidR="00364BEA" w:rsidRPr="00D901A4">
        <w:rPr>
          <w:rFonts w:ascii="Arial" w:hAnsi="Arial" w:cs="Arial"/>
        </w:rPr>
        <w:t>BBEE.</w:t>
      </w:r>
    </w:p>
    <w:p w:rsidR="00B6088E" w:rsidRPr="00D901A4" w:rsidRDefault="00B6088E" w:rsidP="00B6088E">
      <w:pPr>
        <w:pStyle w:val="ListParagraph"/>
        <w:rPr>
          <w:rFonts w:ascii="Arial" w:hAnsi="Arial" w:cs="Arial"/>
        </w:rPr>
      </w:pPr>
    </w:p>
    <w:p w:rsidR="00FC4480" w:rsidRPr="00D901A4" w:rsidRDefault="00FC4480" w:rsidP="002F6013">
      <w:pPr>
        <w:pStyle w:val="ListParagraph"/>
        <w:numPr>
          <w:ilvl w:val="2"/>
          <w:numId w:val="3"/>
        </w:numPr>
        <w:spacing w:line="360" w:lineRule="auto"/>
        <w:ind w:left="1701" w:hanging="850"/>
        <w:jc w:val="both"/>
        <w:rPr>
          <w:rFonts w:ascii="Arial" w:hAnsi="Arial" w:cs="Arial"/>
        </w:rPr>
      </w:pPr>
      <w:r w:rsidRPr="00D901A4">
        <w:rPr>
          <w:rFonts w:ascii="Arial" w:hAnsi="Arial" w:cs="Arial"/>
        </w:rPr>
        <w:t>S</w:t>
      </w:r>
      <w:r w:rsidR="00C83992" w:rsidRPr="00D901A4">
        <w:rPr>
          <w:rFonts w:ascii="Arial" w:hAnsi="Arial" w:cs="Arial"/>
        </w:rPr>
        <w:t>ection 9(2</w:t>
      </w:r>
      <w:r w:rsidR="002772DB" w:rsidRPr="00D901A4">
        <w:rPr>
          <w:rFonts w:ascii="Arial" w:hAnsi="Arial" w:cs="Arial"/>
        </w:rPr>
        <w:t>) (</w:t>
      </w:r>
      <w:r w:rsidR="00C83992" w:rsidRPr="00D901A4">
        <w:rPr>
          <w:rFonts w:ascii="Arial" w:hAnsi="Arial" w:cs="Arial"/>
        </w:rPr>
        <w:t>b)</w:t>
      </w:r>
      <w:r w:rsidR="00364BEA" w:rsidRPr="00D901A4">
        <w:rPr>
          <w:rFonts w:ascii="Arial" w:hAnsi="Arial" w:cs="Arial"/>
        </w:rPr>
        <w:t xml:space="preserve"> of the ECA on the other hand </w:t>
      </w:r>
      <w:r w:rsidR="00AD18A0">
        <w:rPr>
          <w:rFonts w:ascii="Arial" w:hAnsi="Arial" w:cs="Arial"/>
        </w:rPr>
        <w:t xml:space="preserve">which sets out the requirements for an invitation to apply (ITA) for an individual licence, </w:t>
      </w:r>
      <w:r w:rsidR="00C83992" w:rsidRPr="00D901A4">
        <w:rPr>
          <w:rFonts w:ascii="Arial" w:hAnsi="Arial" w:cs="Arial"/>
        </w:rPr>
        <w:t xml:space="preserve">requires that when </w:t>
      </w:r>
      <w:r w:rsidR="00364BEA" w:rsidRPr="00D901A4">
        <w:rPr>
          <w:rFonts w:ascii="Arial" w:hAnsi="Arial" w:cs="Arial"/>
        </w:rPr>
        <w:t>ICASA i</w:t>
      </w:r>
      <w:r w:rsidR="00AD18A0">
        <w:rPr>
          <w:rFonts w:ascii="Arial" w:hAnsi="Arial" w:cs="Arial"/>
        </w:rPr>
        <w:t>ssues an ITA</w:t>
      </w:r>
      <w:r w:rsidR="00C83992" w:rsidRPr="00D901A4">
        <w:rPr>
          <w:rFonts w:ascii="Arial" w:hAnsi="Arial" w:cs="Arial"/>
        </w:rPr>
        <w:t xml:space="preserve">, such an </w:t>
      </w:r>
      <w:r w:rsidR="00AF3DD5" w:rsidRPr="00D901A4">
        <w:rPr>
          <w:rFonts w:ascii="Arial" w:hAnsi="Arial" w:cs="Arial"/>
        </w:rPr>
        <w:t>appli</w:t>
      </w:r>
      <w:r w:rsidR="00C83992" w:rsidRPr="00D901A4">
        <w:rPr>
          <w:rFonts w:ascii="Arial" w:hAnsi="Arial" w:cs="Arial"/>
        </w:rPr>
        <w:t xml:space="preserve">cation must include the </w:t>
      </w:r>
      <w:r w:rsidRPr="00D901A4">
        <w:rPr>
          <w:rFonts w:ascii="Arial" w:hAnsi="Arial" w:cs="Arial"/>
        </w:rPr>
        <w:t>percentage of equity ownershi</w:t>
      </w:r>
      <w:r w:rsidR="00C83992" w:rsidRPr="00D901A4">
        <w:rPr>
          <w:rFonts w:ascii="Arial" w:hAnsi="Arial" w:cs="Arial"/>
        </w:rPr>
        <w:t xml:space="preserve">p to be held by persons from </w:t>
      </w:r>
      <w:r w:rsidR="00C83992" w:rsidRPr="00D901A4">
        <w:rPr>
          <w:rFonts w:ascii="Arial" w:hAnsi="Arial" w:cs="Arial"/>
          <w:u w:val="single"/>
        </w:rPr>
        <w:t>historically disadvantaged groups</w:t>
      </w:r>
      <w:r w:rsidR="00D75B88">
        <w:rPr>
          <w:rFonts w:ascii="Arial" w:hAnsi="Arial" w:cs="Arial"/>
          <w:u w:val="single"/>
        </w:rPr>
        <w:t xml:space="preserve"> (“HDGs”)</w:t>
      </w:r>
      <w:r w:rsidR="00C83992" w:rsidRPr="00D901A4">
        <w:rPr>
          <w:rFonts w:ascii="Arial" w:hAnsi="Arial" w:cs="Arial"/>
        </w:rPr>
        <w:t>,</w:t>
      </w:r>
      <w:r w:rsidRPr="00D901A4">
        <w:rPr>
          <w:rFonts w:ascii="Arial" w:hAnsi="Arial" w:cs="Arial"/>
        </w:rPr>
        <w:t xml:space="preserve"> </w:t>
      </w:r>
      <w:r w:rsidR="00C83992" w:rsidRPr="00D901A4">
        <w:rPr>
          <w:rFonts w:ascii="Arial" w:hAnsi="Arial" w:cs="Arial"/>
        </w:rPr>
        <w:t xml:space="preserve">which must not be less than 30% </w:t>
      </w:r>
      <w:r w:rsidR="00C83992" w:rsidRPr="007974C3">
        <w:rPr>
          <w:rFonts w:ascii="Arial" w:hAnsi="Arial" w:cs="Arial"/>
        </w:rPr>
        <w:t>or such other conditions or</w:t>
      </w:r>
      <w:r w:rsidR="00C83992" w:rsidRPr="00D901A4">
        <w:rPr>
          <w:rFonts w:ascii="Arial" w:hAnsi="Arial" w:cs="Arial"/>
        </w:rPr>
        <w:t xml:space="preserve"> higher percentage as may be prescribed by ICASA. </w:t>
      </w:r>
    </w:p>
    <w:p w:rsidR="00F751A3" w:rsidRPr="00D901A4" w:rsidRDefault="00F751A3" w:rsidP="00F751A3">
      <w:pPr>
        <w:pStyle w:val="ListParagraph"/>
        <w:spacing w:line="360" w:lineRule="auto"/>
        <w:ind w:left="2160"/>
        <w:jc w:val="both"/>
        <w:rPr>
          <w:rFonts w:ascii="Arial" w:hAnsi="Arial" w:cs="Arial"/>
        </w:rPr>
      </w:pPr>
    </w:p>
    <w:p w:rsidR="00AD18A0" w:rsidRDefault="00AD18A0" w:rsidP="00AD18A0">
      <w:pPr>
        <w:pStyle w:val="ListParagraph"/>
        <w:numPr>
          <w:ilvl w:val="2"/>
          <w:numId w:val="3"/>
        </w:numPr>
        <w:spacing w:line="360" w:lineRule="auto"/>
        <w:ind w:left="1701" w:hanging="850"/>
        <w:jc w:val="both"/>
        <w:rPr>
          <w:rFonts w:ascii="Arial" w:hAnsi="Arial" w:cs="Arial"/>
        </w:rPr>
      </w:pPr>
      <w:r>
        <w:rPr>
          <w:rFonts w:ascii="Arial" w:hAnsi="Arial" w:cs="Arial"/>
        </w:rPr>
        <w:t>W</w:t>
      </w:r>
      <w:r w:rsidRPr="00AD18A0">
        <w:rPr>
          <w:rFonts w:ascii="Arial" w:hAnsi="Arial" w:cs="Arial"/>
        </w:rPr>
        <w:t xml:space="preserve">hile </w:t>
      </w:r>
      <w:r w:rsidR="00AA2957" w:rsidRPr="00AD18A0">
        <w:rPr>
          <w:rFonts w:ascii="Arial" w:hAnsi="Arial" w:cs="Arial"/>
        </w:rPr>
        <w:t>the</w:t>
      </w:r>
      <w:r w:rsidR="00C8532F" w:rsidRPr="00AD18A0">
        <w:rPr>
          <w:rFonts w:ascii="Arial" w:hAnsi="Arial" w:cs="Arial"/>
        </w:rPr>
        <w:t xml:space="preserve"> </w:t>
      </w:r>
      <w:r w:rsidR="003376D1">
        <w:rPr>
          <w:rFonts w:ascii="Arial" w:hAnsi="Arial" w:cs="Arial"/>
        </w:rPr>
        <w:t>ECA</w:t>
      </w:r>
      <w:r w:rsidR="00C8532F" w:rsidRPr="00AD18A0">
        <w:rPr>
          <w:rFonts w:ascii="Arial" w:hAnsi="Arial" w:cs="Arial"/>
        </w:rPr>
        <w:t xml:space="preserve"> and the ICASA Act</w:t>
      </w:r>
      <w:r w:rsidR="00B6088E" w:rsidRPr="00AD18A0">
        <w:rPr>
          <w:rFonts w:ascii="Arial" w:hAnsi="Arial" w:cs="Arial"/>
        </w:rPr>
        <w:t xml:space="preserve"> have</w:t>
      </w:r>
      <w:r w:rsidRPr="00AD18A0">
        <w:rPr>
          <w:rFonts w:ascii="Arial" w:hAnsi="Arial" w:cs="Arial"/>
        </w:rPr>
        <w:t xml:space="preserve"> to a certain extent</w:t>
      </w:r>
      <w:r w:rsidR="00B6088E" w:rsidRPr="00AD18A0">
        <w:rPr>
          <w:rFonts w:ascii="Arial" w:hAnsi="Arial" w:cs="Arial"/>
        </w:rPr>
        <w:t xml:space="preserve"> </w:t>
      </w:r>
      <w:r w:rsidR="00AA2957" w:rsidRPr="00AD18A0">
        <w:rPr>
          <w:rFonts w:ascii="Arial" w:hAnsi="Arial" w:cs="Arial"/>
        </w:rPr>
        <w:t>align</w:t>
      </w:r>
      <w:r w:rsidR="00891555">
        <w:rPr>
          <w:rFonts w:ascii="Arial" w:hAnsi="Arial" w:cs="Arial"/>
        </w:rPr>
        <w:t>ed</w:t>
      </w:r>
      <w:r w:rsidR="00C8532F" w:rsidRPr="00AD18A0">
        <w:rPr>
          <w:rFonts w:ascii="Arial" w:hAnsi="Arial" w:cs="Arial"/>
        </w:rPr>
        <w:t xml:space="preserve"> with the B</w:t>
      </w:r>
      <w:r w:rsidR="009845E9" w:rsidRPr="00AD18A0">
        <w:rPr>
          <w:rFonts w:ascii="Arial" w:hAnsi="Arial" w:cs="Arial"/>
        </w:rPr>
        <w:t>-</w:t>
      </w:r>
      <w:r w:rsidR="00501125" w:rsidRPr="00AD18A0">
        <w:rPr>
          <w:rFonts w:ascii="Arial" w:hAnsi="Arial" w:cs="Arial"/>
        </w:rPr>
        <w:t>BBEE</w:t>
      </w:r>
      <w:r w:rsidR="00C8532F" w:rsidRPr="00AD18A0">
        <w:rPr>
          <w:rFonts w:ascii="Arial" w:hAnsi="Arial" w:cs="Arial"/>
        </w:rPr>
        <w:t xml:space="preserve"> </w:t>
      </w:r>
      <w:r w:rsidR="00B6088E" w:rsidRPr="00AD18A0">
        <w:rPr>
          <w:rFonts w:ascii="Arial" w:hAnsi="Arial" w:cs="Arial"/>
        </w:rPr>
        <w:t>Act,</w:t>
      </w:r>
      <w:r w:rsidR="00AA2957" w:rsidRPr="00AD18A0">
        <w:rPr>
          <w:rFonts w:ascii="Arial" w:hAnsi="Arial" w:cs="Arial"/>
        </w:rPr>
        <w:t xml:space="preserve"> </w:t>
      </w:r>
      <w:r w:rsidR="00D75B88" w:rsidRPr="00AD18A0">
        <w:rPr>
          <w:rFonts w:ascii="Arial" w:hAnsi="Arial" w:cs="Arial"/>
        </w:rPr>
        <w:t xml:space="preserve">the </w:t>
      </w:r>
      <w:r w:rsidR="00AA2957" w:rsidRPr="00AD18A0">
        <w:rPr>
          <w:rFonts w:ascii="Arial" w:hAnsi="Arial" w:cs="Arial"/>
        </w:rPr>
        <w:t>concept of</w:t>
      </w:r>
      <w:r w:rsidR="00241FBE" w:rsidRPr="00AD18A0">
        <w:rPr>
          <w:rFonts w:ascii="Arial" w:hAnsi="Arial" w:cs="Arial"/>
        </w:rPr>
        <w:t xml:space="preserve"> the</w:t>
      </w:r>
      <w:r w:rsidR="00F751A3" w:rsidRPr="00AD18A0">
        <w:rPr>
          <w:rFonts w:ascii="Arial" w:hAnsi="Arial" w:cs="Arial"/>
        </w:rPr>
        <w:t xml:space="preserve"> empowerment of</w:t>
      </w:r>
      <w:r w:rsidR="00AF392B" w:rsidRPr="00AD18A0">
        <w:rPr>
          <w:rFonts w:ascii="Arial" w:hAnsi="Arial" w:cs="Arial"/>
        </w:rPr>
        <w:t xml:space="preserve"> </w:t>
      </w:r>
      <w:r w:rsidR="00663B91" w:rsidRPr="00AD18A0">
        <w:rPr>
          <w:rFonts w:ascii="Arial" w:hAnsi="Arial" w:cs="Arial"/>
        </w:rPr>
        <w:t>HDGs</w:t>
      </w:r>
      <w:r w:rsidR="00241FBE" w:rsidRPr="00AD18A0">
        <w:rPr>
          <w:rFonts w:ascii="Arial" w:hAnsi="Arial" w:cs="Arial"/>
        </w:rPr>
        <w:t xml:space="preserve"> is still embedded in the </w:t>
      </w:r>
      <w:r w:rsidR="003376D1">
        <w:rPr>
          <w:rFonts w:ascii="Arial" w:hAnsi="Arial" w:cs="Arial"/>
        </w:rPr>
        <w:t>ECA</w:t>
      </w:r>
      <w:r w:rsidR="00C8532F" w:rsidRPr="00AD18A0">
        <w:rPr>
          <w:rFonts w:ascii="Arial" w:hAnsi="Arial" w:cs="Arial"/>
        </w:rPr>
        <w:t>.</w:t>
      </w:r>
      <w:r w:rsidRPr="00AD18A0">
        <w:rPr>
          <w:rFonts w:ascii="Arial" w:hAnsi="Arial" w:cs="Arial"/>
        </w:rPr>
        <w:t xml:space="preserve"> This demonstrates the difficulty and challenge the draft Code will potentially bring to broadcasters in seeking to comply with B-BBEE reporting.   </w:t>
      </w:r>
    </w:p>
    <w:p w:rsidR="0088594D" w:rsidRPr="0088594D" w:rsidRDefault="0088594D" w:rsidP="0088594D">
      <w:pPr>
        <w:pStyle w:val="ListParagraph"/>
        <w:rPr>
          <w:rFonts w:ascii="Arial" w:hAnsi="Arial" w:cs="Arial"/>
        </w:rPr>
      </w:pPr>
    </w:p>
    <w:p w:rsidR="0088594D" w:rsidRPr="0088594D" w:rsidRDefault="0088594D" w:rsidP="0088594D">
      <w:pPr>
        <w:pStyle w:val="ListParagraph"/>
        <w:numPr>
          <w:ilvl w:val="2"/>
          <w:numId w:val="3"/>
        </w:numPr>
        <w:spacing w:line="360" w:lineRule="auto"/>
        <w:ind w:left="1701" w:hanging="850"/>
        <w:jc w:val="both"/>
        <w:rPr>
          <w:rFonts w:ascii="Arial" w:hAnsi="Arial" w:cs="Arial"/>
        </w:rPr>
      </w:pPr>
      <w:r w:rsidRPr="0088594D">
        <w:rPr>
          <w:rFonts w:ascii="Arial" w:hAnsi="Arial" w:cs="Arial"/>
        </w:rPr>
        <w:t>The NAB further notes that there is recognition by ICASA on harmonising the various pieces of legislation (as conceded in its Reasons Document on Ownership and Control</w:t>
      </w:r>
      <w:r w:rsidR="004609C6">
        <w:rPr>
          <w:rStyle w:val="FootnoteReference"/>
          <w:rFonts w:ascii="Arial" w:hAnsi="Arial" w:cs="Arial"/>
        </w:rPr>
        <w:footnoteReference w:id="4"/>
      </w:r>
      <w:r w:rsidRPr="0088594D">
        <w:rPr>
          <w:rFonts w:ascii="Arial" w:hAnsi="Arial" w:cs="Arial"/>
        </w:rPr>
        <w:t>) to address the inconsistencies in legislation that</w:t>
      </w:r>
      <w:r w:rsidR="00891555">
        <w:rPr>
          <w:rFonts w:ascii="Arial" w:hAnsi="Arial" w:cs="Arial"/>
        </w:rPr>
        <w:t xml:space="preserve"> require legislative amendments. T</w:t>
      </w:r>
      <w:r w:rsidRPr="0088594D">
        <w:rPr>
          <w:rFonts w:ascii="Arial" w:hAnsi="Arial" w:cs="Arial"/>
        </w:rPr>
        <w:t>he NAB therefore recommends that the ICT Sector Council</w:t>
      </w:r>
      <w:r w:rsidR="00891555">
        <w:rPr>
          <w:rFonts w:ascii="Arial" w:hAnsi="Arial" w:cs="Arial"/>
        </w:rPr>
        <w:t xml:space="preserve"> should collaborate</w:t>
      </w:r>
      <w:r w:rsidRPr="0088594D">
        <w:rPr>
          <w:rFonts w:ascii="Arial" w:hAnsi="Arial" w:cs="Arial"/>
        </w:rPr>
        <w:t xml:space="preserve"> with the Department of Communications (DOC) and ICASA to facilitate legislative alignment which will ensure a harmonised B-BBEE compliance mechanism for all licensees.   </w:t>
      </w:r>
    </w:p>
    <w:p w:rsidR="00CD2DE7" w:rsidRPr="00D901A4" w:rsidRDefault="00265E48" w:rsidP="00265E48">
      <w:pPr>
        <w:pStyle w:val="Heading2"/>
        <w:numPr>
          <w:ilvl w:val="1"/>
          <w:numId w:val="3"/>
        </w:numPr>
        <w:spacing w:line="360" w:lineRule="auto"/>
        <w:ind w:hanging="792"/>
        <w:jc w:val="both"/>
        <w:rPr>
          <w:rFonts w:ascii="Arial" w:hAnsi="Arial" w:cs="Arial"/>
          <w:color w:val="auto"/>
          <w:sz w:val="22"/>
          <w:szCs w:val="22"/>
        </w:rPr>
      </w:pPr>
      <w:bookmarkStart w:id="9" w:name="_Toc449689507"/>
      <w:r>
        <w:rPr>
          <w:rFonts w:ascii="Arial" w:hAnsi="Arial" w:cs="Arial"/>
          <w:color w:val="auto"/>
          <w:sz w:val="22"/>
          <w:szCs w:val="22"/>
        </w:rPr>
        <w:lastRenderedPageBreak/>
        <w:t>Enterprise and s</w:t>
      </w:r>
      <w:r w:rsidR="00FE7757">
        <w:rPr>
          <w:rFonts w:ascii="Arial" w:hAnsi="Arial" w:cs="Arial"/>
          <w:color w:val="auto"/>
          <w:sz w:val="22"/>
          <w:szCs w:val="22"/>
        </w:rPr>
        <w:t xml:space="preserve">upplier development, </w:t>
      </w:r>
      <w:bookmarkStart w:id="10" w:name="_Toc448258335"/>
      <w:r>
        <w:rPr>
          <w:rFonts w:ascii="Arial" w:hAnsi="Arial" w:cs="Arial"/>
          <w:color w:val="auto"/>
          <w:sz w:val="22"/>
          <w:szCs w:val="22"/>
        </w:rPr>
        <w:t>s</w:t>
      </w:r>
      <w:r w:rsidR="002F6013" w:rsidRPr="00D901A4">
        <w:rPr>
          <w:rFonts w:ascii="Arial" w:hAnsi="Arial" w:cs="Arial"/>
          <w:color w:val="auto"/>
          <w:sz w:val="22"/>
          <w:szCs w:val="22"/>
        </w:rPr>
        <w:t>ocio-economic development and sector specific contribution elements</w:t>
      </w:r>
      <w:bookmarkEnd w:id="9"/>
      <w:bookmarkEnd w:id="10"/>
    </w:p>
    <w:p w:rsidR="002F6013" w:rsidRPr="00D901A4" w:rsidRDefault="002F6013" w:rsidP="002F6013">
      <w:pPr>
        <w:rPr>
          <w:rFonts w:ascii="Arial" w:hAnsi="Arial" w:cs="Arial"/>
        </w:rPr>
      </w:pPr>
    </w:p>
    <w:p w:rsidR="008F217C" w:rsidRPr="00265E48" w:rsidRDefault="00816BC7" w:rsidP="008F217C">
      <w:pPr>
        <w:numPr>
          <w:ilvl w:val="2"/>
          <w:numId w:val="3"/>
        </w:numPr>
        <w:spacing w:after="0" w:line="360" w:lineRule="auto"/>
        <w:ind w:left="1701" w:hanging="850"/>
        <w:jc w:val="both"/>
        <w:rPr>
          <w:rFonts w:ascii="Arial" w:eastAsia="Times New Roman" w:hAnsi="Arial" w:cs="Arial"/>
        </w:rPr>
      </w:pPr>
      <w:r w:rsidRPr="00265E48">
        <w:rPr>
          <w:rFonts w:ascii="Arial" w:eastAsia="Times New Roman" w:hAnsi="Arial" w:cs="Arial"/>
        </w:rPr>
        <w:t xml:space="preserve">In its submission to the </w:t>
      </w:r>
      <w:r w:rsidR="009A11FE">
        <w:rPr>
          <w:rFonts w:ascii="Arial" w:eastAsia="Times New Roman" w:hAnsi="Arial" w:cs="Arial"/>
        </w:rPr>
        <w:t xml:space="preserve">ICT Sector </w:t>
      </w:r>
      <w:r w:rsidRPr="00265E48">
        <w:rPr>
          <w:rFonts w:ascii="Arial" w:eastAsia="Times New Roman" w:hAnsi="Arial" w:cs="Arial"/>
        </w:rPr>
        <w:t xml:space="preserve">Council </w:t>
      </w:r>
      <w:r w:rsidR="00A209BC" w:rsidRPr="00265E48">
        <w:rPr>
          <w:rFonts w:ascii="Arial" w:eastAsia="Times New Roman" w:hAnsi="Arial" w:cs="Arial"/>
        </w:rPr>
        <w:t>on 13 November 2015</w:t>
      </w:r>
      <w:r w:rsidR="00A209BC" w:rsidRPr="00265E48">
        <w:rPr>
          <w:rFonts w:ascii="Arial" w:eastAsia="Times New Roman" w:hAnsi="Arial" w:cs="Arial"/>
          <w:b/>
        </w:rPr>
        <w:t xml:space="preserve"> </w:t>
      </w:r>
      <w:r w:rsidRPr="00265E48">
        <w:rPr>
          <w:rFonts w:ascii="Arial" w:eastAsia="Times New Roman" w:hAnsi="Arial" w:cs="Arial"/>
        </w:rPr>
        <w:t xml:space="preserve">the NAB raised a concern regarding the requirement for entities to support ICT specific </w:t>
      </w:r>
      <w:r w:rsidR="00F81090" w:rsidRPr="00265E48">
        <w:rPr>
          <w:rFonts w:ascii="Arial" w:eastAsia="Times New Roman" w:hAnsi="Arial" w:cs="Arial"/>
        </w:rPr>
        <w:t>socio economic development (SED) initiatives. As indicated, o</w:t>
      </w:r>
      <w:r w:rsidR="005D0CB4" w:rsidRPr="00265E48">
        <w:rPr>
          <w:rFonts w:ascii="Arial" w:eastAsia="Times New Roman" w:hAnsi="Arial" w:cs="Arial"/>
        </w:rPr>
        <w:t>ne o</w:t>
      </w:r>
      <w:r w:rsidR="00A209BC" w:rsidRPr="00265E48">
        <w:rPr>
          <w:rFonts w:ascii="Arial" w:eastAsia="Times New Roman" w:hAnsi="Arial" w:cs="Arial"/>
        </w:rPr>
        <w:t>f the principles of B</w:t>
      </w:r>
      <w:r w:rsidR="009845E9" w:rsidRPr="00265E48">
        <w:rPr>
          <w:rFonts w:ascii="Arial" w:eastAsia="Times New Roman" w:hAnsi="Arial" w:cs="Arial"/>
        </w:rPr>
        <w:t>-</w:t>
      </w:r>
      <w:r w:rsidR="00A209BC" w:rsidRPr="00265E48">
        <w:rPr>
          <w:rFonts w:ascii="Arial" w:eastAsia="Times New Roman" w:hAnsi="Arial" w:cs="Arial"/>
        </w:rPr>
        <w:t>BBEE</w:t>
      </w:r>
      <w:r w:rsidR="005D0CB4" w:rsidRPr="00265E48">
        <w:rPr>
          <w:rFonts w:ascii="Arial" w:eastAsia="Times New Roman" w:hAnsi="Arial" w:cs="Arial"/>
        </w:rPr>
        <w:t xml:space="preserve"> is to develop and support small, medium and micro enterprises.</w:t>
      </w:r>
      <w:r w:rsidR="00A209BC" w:rsidRPr="00265E48">
        <w:rPr>
          <w:rFonts w:ascii="Arial" w:eastAsia="Times New Roman" w:hAnsi="Arial" w:cs="Arial"/>
        </w:rPr>
        <w:t xml:space="preserve"> </w:t>
      </w:r>
      <w:r w:rsidR="009D24A7">
        <w:rPr>
          <w:rFonts w:ascii="Arial" w:eastAsia="Times New Roman" w:hAnsi="Arial" w:cs="Arial"/>
        </w:rPr>
        <w:t xml:space="preserve">As it were, limiting the contributions to ICT sector specific initiatives is detrimental to the whole economy, and will benefit only a small portion in the ICT sector, as every licensee will be limited to contributing towards these. </w:t>
      </w:r>
      <w:r w:rsidR="008F217C" w:rsidRPr="00265E48">
        <w:rPr>
          <w:rFonts w:ascii="Arial" w:hAnsi="Arial" w:cs="Arial"/>
        </w:rPr>
        <w:t>While it may seem the DTI attempted to accommodate the NAB’s concern by incorporating the word “general</w:t>
      </w:r>
      <w:r w:rsidR="002772DB">
        <w:rPr>
          <w:rFonts w:ascii="Arial" w:hAnsi="Arial" w:cs="Arial"/>
        </w:rPr>
        <w:t>” in clause 4.5</w:t>
      </w:r>
      <w:r w:rsidR="008F217C" w:rsidRPr="008F217C">
        <w:rPr>
          <w:rStyle w:val="FootnoteReference"/>
          <w:rFonts w:ascii="Arial" w:hAnsi="Arial" w:cs="Arial"/>
        </w:rPr>
        <w:footnoteReference w:id="5"/>
      </w:r>
      <w:r w:rsidR="008F217C" w:rsidRPr="00265E48">
        <w:rPr>
          <w:rFonts w:ascii="Arial" w:hAnsi="Arial" w:cs="Arial"/>
        </w:rPr>
        <w:t xml:space="preserve"> which states: </w:t>
      </w:r>
    </w:p>
    <w:p w:rsidR="008F217C" w:rsidRPr="008F217C" w:rsidRDefault="008F217C" w:rsidP="008F217C">
      <w:pPr>
        <w:spacing w:after="0" w:line="360" w:lineRule="auto"/>
        <w:ind w:left="1701"/>
        <w:jc w:val="both"/>
        <w:rPr>
          <w:rFonts w:ascii="Arial" w:eastAsia="Times New Roman" w:hAnsi="Arial" w:cs="Arial"/>
        </w:rPr>
      </w:pPr>
    </w:p>
    <w:p w:rsidR="008F217C" w:rsidRPr="008D3595" w:rsidRDefault="008F217C" w:rsidP="008D3595">
      <w:pPr>
        <w:spacing w:line="360" w:lineRule="auto"/>
        <w:ind w:left="2160"/>
        <w:jc w:val="both"/>
        <w:rPr>
          <w:rFonts w:ascii="Arial" w:hAnsi="Arial" w:cs="Arial"/>
          <w:i/>
        </w:rPr>
      </w:pPr>
      <w:r w:rsidRPr="00265E48">
        <w:rPr>
          <w:rFonts w:ascii="Arial" w:hAnsi="Arial" w:cs="Arial"/>
          <w:i/>
        </w:rPr>
        <w:t>“</w:t>
      </w:r>
      <w:proofErr w:type="gramStart"/>
      <w:r w:rsidRPr="00265E48">
        <w:rPr>
          <w:rFonts w:ascii="Arial" w:hAnsi="Arial" w:cs="Arial"/>
          <w:i/>
        </w:rPr>
        <w:t>the</w:t>
      </w:r>
      <w:proofErr w:type="gramEnd"/>
      <w:r w:rsidRPr="00265E48">
        <w:rPr>
          <w:rFonts w:ascii="Arial" w:hAnsi="Arial" w:cs="Arial"/>
          <w:i/>
        </w:rPr>
        <w:t xml:space="preserve"> socio-</w:t>
      </w:r>
      <w:r w:rsidR="002772DB" w:rsidRPr="00265E48">
        <w:rPr>
          <w:rFonts w:ascii="Arial" w:hAnsi="Arial" w:cs="Arial"/>
          <w:i/>
        </w:rPr>
        <w:t>economic development</w:t>
      </w:r>
      <w:r w:rsidRPr="00265E48">
        <w:rPr>
          <w:rFonts w:ascii="Arial" w:hAnsi="Arial" w:cs="Arial"/>
          <w:i/>
        </w:rPr>
        <w:t xml:space="preserve"> and Sector Specific Contributions Element, as set out in Code series 500, measures the extent to which enterprises carry out </w:t>
      </w:r>
      <w:r w:rsidRPr="00265E48">
        <w:rPr>
          <w:rFonts w:ascii="Arial" w:hAnsi="Arial" w:cs="Arial"/>
          <w:i/>
          <w:u w:val="single"/>
        </w:rPr>
        <w:t>general</w:t>
      </w:r>
      <w:r w:rsidRPr="00265E48">
        <w:rPr>
          <w:rFonts w:ascii="Arial" w:hAnsi="Arial" w:cs="Arial"/>
          <w:i/>
        </w:rPr>
        <w:t xml:space="preserve"> and ICT sector specific </w:t>
      </w:r>
      <w:r w:rsidR="002772DB" w:rsidRPr="00265E48">
        <w:rPr>
          <w:rFonts w:ascii="Arial" w:hAnsi="Arial" w:cs="Arial"/>
          <w:i/>
        </w:rPr>
        <w:t>initiatives that</w:t>
      </w:r>
      <w:r w:rsidRPr="00265E48">
        <w:rPr>
          <w:rFonts w:ascii="Arial" w:hAnsi="Arial" w:cs="Arial"/>
          <w:i/>
        </w:rPr>
        <w:t xml:space="preserve"> contribute towards socio economic development and that promote </w:t>
      </w:r>
      <w:r w:rsidRPr="008D3595">
        <w:rPr>
          <w:rFonts w:ascii="Arial" w:hAnsi="Arial" w:cs="Arial"/>
          <w:i/>
        </w:rPr>
        <w:t>access to the economy for black people….”</w:t>
      </w:r>
    </w:p>
    <w:p w:rsidR="008F217C" w:rsidRPr="008D3595" w:rsidRDefault="008F217C" w:rsidP="008F217C">
      <w:pPr>
        <w:spacing w:after="0" w:line="360" w:lineRule="auto"/>
        <w:ind w:left="2160"/>
        <w:jc w:val="both"/>
        <w:rPr>
          <w:rFonts w:ascii="Arial" w:eastAsia="Times New Roman" w:hAnsi="Arial" w:cs="Arial"/>
          <w:i/>
        </w:rPr>
      </w:pPr>
    </w:p>
    <w:p w:rsidR="00630C0C" w:rsidRPr="00DA7811" w:rsidRDefault="008F217C" w:rsidP="00630C0C">
      <w:pPr>
        <w:pStyle w:val="CommentText"/>
        <w:numPr>
          <w:ilvl w:val="2"/>
          <w:numId w:val="3"/>
        </w:numPr>
        <w:spacing w:after="0" w:line="360" w:lineRule="auto"/>
        <w:ind w:left="1701" w:hanging="850"/>
        <w:jc w:val="both"/>
        <w:rPr>
          <w:rFonts w:ascii="Arial" w:hAnsi="Arial" w:cs="Arial"/>
          <w:color w:val="000000" w:themeColor="text1"/>
          <w:sz w:val="22"/>
          <w:szCs w:val="22"/>
        </w:rPr>
      </w:pPr>
      <w:r w:rsidRPr="00DA7811">
        <w:rPr>
          <w:rFonts w:ascii="Arial" w:eastAsia="Times New Roman" w:hAnsi="Arial" w:cs="Arial"/>
          <w:sz w:val="22"/>
          <w:szCs w:val="22"/>
        </w:rPr>
        <w:t>In our view the insertion is confusing and adds some ambiguity to the context of the clause. Furthermore,</w:t>
      </w:r>
      <w:r w:rsidR="00A209BC" w:rsidRPr="00DA7811">
        <w:rPr>
          <w:rFonts w:ascii="Arial" w:eastAsia="Times New Roman" w:hAnsi="Arial" w:cs="Arial"/>
          <w:sz w:val="22"/>
          <w:szCs w:val="22"/>
        </w:rPr>
        <w:t xml:space="preserve"> elements of the draft C</w:t>
      </w:r>
      <w:r w:rsidR="005D0CB4" w:rsidRPr="00DA7811">
        <w:rPr>
          <w:rFonts w:ascii="Arial" w:eastAsia="Times New Roman" w:hAnsi="Arial" w:cs="Arial"/>
          <w:sz w:val="22"/>
          <w:szCs w:val="22"/>
        </w:rPr>
        <w:t xml:space="preserve">ode </w:t>
      </w:r>
      <w:r w:rsidRPr="00DA7811">
        <w:rPr>
          <w:rFonts w:ascii="Arial" w:eastAsia="Times New Roman" w:hAnsi="Arial" w:cs="Arial"/>
          <w:sz w:val="22"/>
          <w:szCs w:val="22"/>
        </w:rPr>
        <w:t>still continue</w:t>
      </w:r>
      <w:r w:rsidR="005D0CB4" w:rsidRPr="00DA7811">
        <w:rPr>
          <w:rFonts w:ascii="Arial" w:eastAsia="Times New Roman" w:hAnsi="Arial" w:cs="Arial"/>
          <w:sz w:val="22"/>
          <w:szCs w:val="22"/>
        </w:rPr>
        <w:t xml:space="preserve"> to limit the ability of broadcasters to reach diverse SMME’s by restricting it to empowering suppliers and enterprise development</w:t>
      </w:r>
      <w:r w:rsidR="00C405EB">
        <w:rPr>
          <w:rFonts w:ascii="Arial" w:eastAsia="Times New Roman" w:hAnsi="Arial" w:cs="Arial"/>
          <w:sz w:val="22"/>
          <w:szCs w:val="22"/>
        </w:rPr>
        <w:t xml:space="preserve"> (“EDs”</w:t>
      </w:r>
      <w:r w:rsidR="004609C6">
        <w:rPr>
          <w:rFonts w:ascii="Arial" w:eastAsia="Times New Roman" w:hAnsi="Arial" w:cs="Arial"/>
          <w:sz w:val="22"/>
          <w:szCs w:val="22"/>
        </w:rPr>
        <w:t xml:space="preserve">) </w:t>
      </w:r>
      <w:r w:rsidR="004609C6" w:rsidRPr="00DA7811">
        <w:rPr>
          <w:rFonts w:ascii="Arial" w:eastAsia="Times New Roman" w:hAnsi="Arial" w:cs="Arial"/>
          <w:sz w:val="22"/>
          <w:szCs w:val="22"/>
        </w:rPr>
        <w:t>that</w:t>
      </w:r>
      <w:r w:rsidR="005D0CB4" w:rsidRPr="00DA7811">
        <w:rPr>
          <w:rFonts w:ascii="Arial" w:eastAsia="Times New Roman" w:hAnsi="Arial" w:cs="Arial"/>
          <w:sz w:val="22"/>
          <w:szCs w:val="22"/>
        </w:rPr>
        <w:t xml:space="preserve"> is ICT specific. This negates the core principle of B</w:t>
      </w:r>
      <w:r w:rsidR="00C06C50" w:rsidRPr="00DA7811">
        <w:rPr>
          <w:rFonts w:ascii="Arial" w:eastAsia="Times New Roman" w:hAnsi="Arial" w:cs="Arial"/>
          <w:sz w:val="22"/>
          <w:szCs w:val="22"/>
        </w:rPr>
        <w:t>-</w:t>
      </w:r>
      <w:r w:rsidR="005D0CB4" w:rsidRPr="00DA7811">
        <w:rPr>
          <w:rFonts w:ascii="Arial" w:eastAsia="Times New Roman" w:hAnsi="Arial" w:cs="Arial"/>
          <w:sz w:val="22"/>
          <w:szCs w:val="22"/>
        </w:rPr>
        <w:t xml:space="preserve">BBEE and does not accord with the diverse range of </w:t>
      </w:r>
      <w:r w:rsidR="005D0CB4" w:rsidRPr="00DA7811">
        <w:rPr>
          <w:rFonts w:ascii="Arial" w:hAnsi="Arial" w:cs="Arial"/>
          <w:color w:val="000000" w:themeColor="text1"/>
          <w:sz w:val="22"/>
          <w:szCs w:val="22"/>
        </w:rPr>
        <w:t>industries that broadcasters procure from, develop and support.</w:t>
      </w:r>
      <w:r w:rsidR="00DA7811" w:rsidRPr="00DA7811">
        <w:rPr>
          <w:rFonts w:ascii="Arial" w:hAnsi="Arial" w:cs="Arial"/>
          <w:color w:val="000000" w:themeColor="text1"/>
          <w:sz w:val="22"/>
          <w:szCs w:val="22"/>
        </w:rPr>
        <w:t xml:space="preserve"> </w:t>
      </w:r>
      <w:r w:rsidR="00630C0C" w:rsidRPr="00DA7811">
        <w:rPr>
          <w:rFonts w:ascii="Arial" w:hAnsi="Arial" w:cs="Arial"/>
          <w:color w:val="000000" w:themeColor="text1"/>
          <w:sz w:val="22"/>
          <w:szCs w:val="22"/>
        </w:rPr>
        <w:t xml:space="preserve"> Furthermore, clause 4.2 of Statement 500</w:t>
      </w:r>
      <w:r w:rsidR="00317BD6" w:rsidRPr="00DA7811">
        <w:rPr>
          <w:rFonts w:ascii="Arial" w:hAnsi="Arial" w:cs="Arial"/>
          <w:color w:val="000000" w:themeColor="text1"/>
          <w:sz w:val="22"/>
          <w:szCs w:val="22"/>
        </w:rPr>
        <w:t xml:space="preserve"> penalise</w:t>
      </w:r>
      <w:r w:rsidR="005A42BF" w:rsidRPr="00DA7811">
        <w:rPr>
          <w:rFonts w:ascii="Arial" w:hAnsi="Arial" w:cs="Arial"/>
          <w:color w:val="000000" w:themeColor="text1"/>
          <w:sz w:val="22"/>
          <w:szCs w:val="22"/>
        </w:rPr>
        <w:t>s</w:t>
      </w:r>
      <w:r w:rsidR="00317BD6" w:rsidRPr="00DA7811">
        <w:rPr>
          <w:rFonts w:ascii="Arial" w:hAnsi="Arial" w:cs="Arial"/>
          <w:color w:val="000000" w:themeColor="text1"/>
          <w:sz w:val="22"/>
          <w:szCs w:val="22"/>
        </w:rPr>
        <w:t xml:space="preserve"> the failure to support ICT related SEDs. It</w:t>
      </w:r>
      <w:r w:rsidR="00630C0C" w:rsidRPr="00DA7811">
        <w:rPr>
          <w:rFonts w:ascii="Arial" w:hAnsi="Arial" w:cs="Arial"/>
          <w:color w:val="000000" w:themeColor="text1"/>
          <w:sz w:val="22"/>
          <w:szCs w:val="22"/>
        </w:rPr>
        <w:t xml:space="preserve"> provides:</w:t>
      </w:r>
    </w:p>
    <w:p w:rsidR="00630C0C" w:rsidRPr="005505AD" w:rsidRDefault="00630C0C" w:rsidP="005505AD">
      <w:pPr>
        <w:spacing w:after="0" w:line="360" w:lineRule="auto"/>
        <w:ind w:left="1701"/>
        <w:jc w:val="both"/>
        <w:rPr>
          <w:rFonts w:ascii="Arial" w:hAnsi="Arial"/>
          <w:color w:val="000000" w:themeColor="text1"/>
        </w:rPr>
      </w:pPr>
    </w:p>
    <w:p w:rsidR="00630C0C" w:rsidRPr="005505AD" w:rsidRDefault="00630C0C" w:rsidP="005505AD">
      <w:pPr>
        <w:spacing w:after="0" w:line="360" w:lineRule="auto"/>
        <w:ind w:left="2160"/>
        <w:jc w:val="both"/>
        <w:rPr>
          <w:rFonts w:ascii="Arial" w:hAnsi="Arial"/>
          <w:i/>
          <w:color w:val="000000" w:themeColor="text1"/>
        </w:rPr>
      </w:pPr>
      <w:r w:rsidRPr="005505AD">
        <w:rPr>
          <w:rFonts w:ascii="Arial" w:hAnsi="Arial"/>
          <w:i/>
          <w:color w:val="000000" w:themeColor="text1"/>
        </w:rPr>
        <w:t>“Where the recognised contributions in respect of ICT Sector specific initiatives represent less than two-thirds of the total Socio-Economic Development contributions, then the non-ICT Sector specific contributions are not to be recognised for the purpose of the calculation of the Socio-Economic Development score”</w:t>
      </w:r>
    </w:p>
    <w:p w:rsidR="00F81090" w:rsidRPr="005505AD" w:rsidRDefault="00F81090" w:rsidP="00F81090">
      <w:pPr>
        <w:spacing w:after="0" w:line="360" w:lineRule="auto"/>
        <w:ind w:left="792"/>
        <w:jc w:val="both"/>
        <w:rPr>
          <w:rFonts w:ascii="Arial" w:hAnsi="Arial"/>
          <w:color w:val="000000" w:themeColor="text1"/>
        </w:rPr>
      </w:pPr>
    </w:p>
    <w:p w:rsidR="00F81090" w:rsidRPr="00C137ED" w:rsidRDefault="00DA7811" w:rsidP="002F6013">
      <w:pPr>
        <w:numPr>
          <w:ilvl w:val="2"/>
          <w:numId w:val="3"/>
        </w:numPr>
        <w:spacing w:after="0" w:line="360" w:lineRule="auto"/>
        <w:ind w:left="1701" w:hanging="850"/>
        <w:jc w:val="both"/>
        <w:rPr>
          <w:rFonts w:ascii="Arial" w:hAnsi="Arial"/>
        </w:rPr>
      </w:pPr>
      <w:r w:rsidRPr="00C137ED">
        <w:rPr>
          <w:rFonts w:ascii="Arial" w:eastAsia="Times New Roman" w:hAnsi="Arial" w:cs="Arial"/>
          <w:color w:val="000000" w:themeColor="text1"/>
        </w:rPr>
        <w:t>The</w:t>
      </w:r>
      <w:r w:rsidR="00891555">
        <w:rPr>
          <w:rFonts w:ascii="Arial" w:eastAsia="Times New Roman" w:hAnsi="Arial" w:cs="Arial"/>
          <w:color w:val="000000" w:themeColor="text1"/>
        </w:rPr>
        <w:t xml:space="preserve"> DTI is minded that </w:t>
      </w:r>
      <w:r w:rsidRPr="00C137ED">
        <w:rPr>
          <w:rFonts w:ascii="Arial" w:eastAsia="Times New Roman" w:hAnsi="Arial" w:cs="Arial"/>
          <w:color w:val="000000" w:themeColor="text1"/>
        </w:rPr>
        <w:t xml:space="preserve">broadcasters play a unique role </w:t>
      </w:r>
      <w:r w:rsidR="006B11E6" w:rsidRPr="00C137ED">
        <w:rPr>
          <w:rFonts w:ascii="Arial" w:eastAsia="Times New Roman" w:hAnsi="Arial" w:cs="Arial"/>
          <w:color w:val="000000" w:themeColor="text1"/>
        </w:rPr>
        <w:t>in that they are required, to serve the education, information and entertainment needs of citizens from across a multiplicity of economic sectors,</w:t>
      </w:r>
      <w:r w:rsidRPr="00C137ED">
        <w:rPr>
          <w:rFonts w:ascii="Arial" w:eastAsia="Times New Roman" w:hAnsi="Arial" w:cs="Arial"/>
          <w:color w:val="000000" w:themeColor="text1"/>
        </w:rPr>
        <w:t xml:space="preserve"> by virtue of their wide reach. </w:t>
      </w:r>
      <w:r w:rsidR="00891555">
        <w:rPr>
          <w:rFonts w:ascii="Arial" w:eastAsia="Times New Roman" w:hAnsi="Arial" w:cs="Arial"/>
          <w:color w:val="000000" w:themeColor="text1"/>
        </w:rPr>
        <w:t>As a result, they</w:t>
      </w:r>
      <w:r w:rsidR="006B11E6" w:rsidRPr="00C137ED">
        <w:rPr>
          <w:rFonts w:ascii="Arial" w:eastAsia="Times New Roman" w:hAnsi="Arial" w:cs="Arial"/>
          <w:color w:val="000000" w:themeColor="text1"/>
        </w:rPr>
        <w:t xml:space="preserve"> should not be limited to empowering ICT enterprises and beneficiaries.</w:t>
      </w:r>
      <w:r w:rsidR="00E45955" w:rsidRPr="00C137ED">
        <w:rPr>
          <w:rFonts w:ascii="Arial" w:eastAsia="Times New Roman" w:hAnsi="Arial" w:cs="Arial"/>
          <w:color w:val="000000" w:themeColor="text1"/>
        </w:rPr>
        <w:t xml:space="preserve"> Furthermore, some of the NAB members have licence conditions that require them to support non-ICT relate initiatives.</w:t>
      </w:r>
      <w:r w:rsidRPr="00C137ED">
        <w:rPr>
          <w:rFonts w:ascii="Arial" w:eastAsia="Times New Roman" w:hAnsi="Arial" w:cs="Arial"/>
          <w:color w:val="000000" w:themeColor="text1"/>
        </w:rPr>
        <w:t xml:space="preserve"> We are therefore of the view that non</w:t>
      </w:r>
      <w:r w:rsidR="00C137ED" w:rsidRPr="00C137ED">
        <w:rPr>
          <w:rFonts w:ascii="Arial" w:eastAsia="Times New Roman" w:hAnsi="Arial" w:cs="Arial"/>
          <w:color w:val="000000" w:themeColor="text1"/>
        </w:rPr>
        <w:t>-</w:t>
      </w:r>
      <w:r w:rsidRPr="00C137ED">
        <w:rPr>
          <w:rFonts w:ascii="Arial" w:eastAsia="Times New Roman" w:hAnsi="Arial" w:cs="Arial"/>
          <w:color w:val="000000" w:themeColor="text1"/>
        </w:rPr>
        <w:t>ICT sector specific contributions th</w:t>
      </w:r>
      <w:r w:rsidR="002458B1">
        <w:rPr>
          <w:rFonts w:ascii="Arial" w:eastAsia="Times New Roman" w:hAnsi="Arial" w:cs="Arial"/>
          <w:color w:val="000000" w:themeColor="text1"/>
        </w:rPr>
        <w:t>at are made,</w:t>
      </w:r>
      <w:r w:rsidRPr="00C137ED">
        <w:rPr>
          <w:rFonts w:ascii="Arial" w:eastAsia="Times New Roman" w:hAnsi="Arial" w:cs="Arial"/>
          <w:color w:val="000000" w:themeColor="text1"/>
        </w:rPr>
        <w:t xml:space="preserve"> should count towards their overall SED and ED scoring. </w:t>
      </w:r>
      <w:r w:rsidR="00C137ED" w:rsidRPr="00C137ED">
        <w:rPr>
          <w:rFonts w:ascii="Arial" w:eastAsia="Times New Roman" w:hAnsi="Arial" w:cs="Arial"/>
          <w:color w:val="000000" w:themeColor="text1"/>
        </w:rPr>
        <w:t xml:space="preserve">To the extent possible, </w:t>
      </w:r>
      <w:r w:rsidR="0044239F" w:rsidRPr="00C137ED">
        <w:rPr>
          <w:rFonts w:ascii="Arial" w:hAnsi="Arial"/>
          <w:color w:val="000000" w:themeColor="text1"/>
        </w:rPr>
        <w:t>Generic Codes</w:t>
      </w:r>
      <w:r w:rsidR="005A42BF" w:rsidRPr="00C137ED">
        <w:rPr>
          <w:rFonts w:ascii="Arial" w:hAnsi="Arial"/>
          <w:color w:val="000000" w:themeColor="text1"/>
        </w:rPr>
        <w:t xml:space="preserve"> should be applied</w:t>
      </w:r>
      <w:r w:rsidR="00501125" w:rsidRPr="00C137ED">
        <w:rPr>
          <w:rFonts w:ascii="Arial" w:hAnsi="Arial"/>
          <w:color w:val="000000" w:themeColor="text1"/>
        </w:rPr>
        <w:t xml:space="preserve"> to the broadcasting service licensees</w:t>
      </w:r>
      <w:r w:rsidR="005A42BF" w:rsidRPr="00C137ED">
        <w:rPr>
          <w:rFonts w:ascii="Arial" w:hAnsi="Arial"/>
          <w:color w:val="000000" w:themeColor="text1"/>
        </w:rPr>
        <w:t>.</w:t>
      </w:r>
      <w:r w:rsidR="0044239F" w:rsidRPr="00C137ED">
        <w:rPr>
          <w:rFonts w:ascii="Arial" w:hAnsi="Arial"/>
          <w:color w:val="000000" w:themeColor="text1"/>
        </w:rPr>
        <w:t xml:space="preserve"> </w:t>
      </w:r>
    </w:p>
    <w:p w:rsidR="00265E48" w:rsidRPr="00265E48" w:rsidRDefault="00265E48" w:rsidP="00265E48">
      <w:pPr>
        <w:spacing w:after="0" w:line="360" w:lineRule="auto"/>
        <w:ind w:left="1701"/>
        <w:jc w:val="both"/>
        <w:rPr>
          <w:rFonts w:ascii="Arial" w:hAnsi="Arial"/>
        </w:rPr>
      </w:pPr>
    </w:p>
    <w:p w:rsidR="00C137ED" w:rsidRDefault="006B11E6" w:rsidP="008D3595">
      <w:pPr>
        <w:numPr>
          <w:ilvl w:val="2"/>
          <w:numId w:val="3"/>
        </w:numPr>
        <w:spacing w:after="0" w:line="360" w:lineRule="auto"/>
        <w:ind w:left="1701" w:hanging="850"/>
        <w:jc w:val="both"/>
        <w:rPr>
          <w:rFonts w:ascii="Arial" w:eastAsia="Times New Roman" w:hAnsi="Arial" w:cs="Arial"/>
          <w:color w:val="000000" w:themeColor="text1"/>
        </w:rPr>
      </w:pPr>
      <w:r>
        <w:rPr>
          <w:rFonts w:ascii="Arial" w:eastAsia="Times New Roman" w:hAnsi="Arial" w:cs="Arial"/>
          <w:color w:val="000000" w:themeColor="text1"/>
        </w:rPr>
        <w:t xml:space="preserve">The NAB further notes that an attempt was made to make provision for this submission in clause 11.3 of </w:t>
      </w:r>
      <w:r w:rsidR="00600EA9">
        <w:rPr>
          <w:rFonts w:ascii="Arial" w:eastAsia="Times New Roman" w:hAnsi="Arial" w:cs="Arial"/>
          <w:color w:val="000000" w:themeColor="text1"/>
        </w:rPr>
        <w:t>Statement 400 of the draft ICT Code</w:t>
      </w:r>
      <w:r w:rsidR="00C0179F">
        <w:rPr>
          <w:rStyle w:val="FootnoteReference"/>
          <w:rFonts w:ascii="Arial" w:eastAsia="Times New Roman" w:hAnsi="Arial" w:cs="Arial"/>
          <w:color w:val="000000" w:themeColor="text1"/>
        </w:rPr>
        <w:footnoteReference w:id="6"/>
      </w:r>
      <w:r w:rsidR="00600EA9">
        <w:rPr>
          <w:rFonts w:ascii="Arial" w:eastAsia="Times New Roman" w:hAnsi="Arial" w:cs="Arial"/>
          <w:color w:val="000000" w:themeColor="text1"/>
        </w:rPr>
        <w:t xml:space="preserve">. However, this </w:t>
      </w:r>
      <w:r w:rsidR="001015CA">
        <w:rPr>
          <w:rFonts w:ascii="Arial" w:eastAsia="Times New Roman" w:hAnsi="Arial" w:cs="Arial"/>
          <w:color w:val="000000" w:themeColor="text1"/>
        </w:rPr>
        <w:t xml:space="preserve">was not properly captured since it makes provision for the exemption for a beneficiary entity instead of making such a provision for a measured entity. Clause 11.3 of statement 400 of the draft ICT Code should thus read as follows: </w:t>
      </w:r>
    </w:p>
    <w:p w:rsidR="00C137ED" w:rsidRDefault="00C137ED" w:rsidP="00C137ED">
      <w:pPr>
        <w:pStyle w:val="ListParagraph"/>
        <w:rPr>
          <w:rFonts w:ascii="Arial" w:eastAsia="Times New Roman" w:hAnsi="Arial" w:cs="Arial"/>
          <w:color w:val="000000" w:themeColor="text1"/>
        </w:rPr>
      </w:pPr>
    </w:p>
    <w:p w:rsidR="008D3595" w:rsidRPr="00C137ED" w:rsidRDefault="001015CA" w:rsidP="00A33E20">
      <w:pPr>
        <w:spacing w:after="0" w:line="360" w:lineRule="auto"/>
        <w:ind w:left="2160"/>
        <w:jc w:val="both"/>
        <w:rPr>
          <w:rFonts w:ascii="Arial" w:eastAsia="Times New Roman" w:hAnsi="Arial" w:cs="Arial"/>
          <w:i/>
          <w:color w:val="000000" w:themeColor="text1"/>
        </w:rPr>
      </w:pPr>
      <w:r w:rsidRPr="00C137ED">
        <w:rPr>
          <w:rFonts w:ascii="Arial" w:eastAsia="Times New Roman" w:hAnsi="Arial" w:cs="Arial"/>
          <w:i/>
          <w:color w:val="000000" w:themeColor="text1"/>
        </w:rPr>
        <w:t>“</w:t>
      </w:r>
      <w:r w:rsidR="00A313DB" w:rsidRPr="00C137ED">
        <w:rPr>
          <w:rFonts w:ascii="Arial" w:eastAsia="Times New Roman" w:hAnsi="Arial" w:cs="Arial"/>
          <w:i/>
          <w:color w:val="000000" w:themeColor="text1"/>
        </w:rPr>
        <w:t>W</w:t>
      </w:r>
      <w:r w:rsidRPr="00C137ED">
        <w:rPr>
          <w:rFonts w:ascii="Arial" w:eastAsia="Times New Roman" w:hAnsi="Arial" w:cs="Arial"/>
          <w:i/>
          <w:color w:val="000000" w:themeColor="text1"/>
        </w:rPr>
        <w:t xml:space="preserve">here a [beneficiary] </w:t>
      </w:r>
      <w:r w:rsidRPr="00C137ED">
        <w:rPr>
          <w:rFonts w:ascii="Arial" w:eastAsia="Times New Roman" w:hAnsi="Arial" w:cs="Arial"/>
          <w:i/>
          <w:color w:val="000000" w:themeColor="text1"/>
          <w:u w:val="single"/>
        </w:rPr>
        <w:t>Measured</w:t>
      </w:r>
      <w:r w:rsidRPr="00C137ED">
        <w:rPr>
          <w:rFonts w:ascii="Arial" w:eastAsia="Times New Roman" w:hAnsi="Arial" w:cs="Arial"/>
          <w:i/>
          <w:color w:val="000000" w:themeColor="text1"/>
        </w:rPr>
        <w:t xml:space="preserve"> Entity was, before 24 October 2014, measured under the B-BBEE Generic Codes of Good Practice or any other valid B-BBEE Sector Code, instead of the B-BBEE ICT Sector Code, the measurement and recognition of enterprise development and socio-economic development contributions under the Amended ICT Sector Code shall not be limited to only black owned ICT entities or ICT programmes. The Measured</w:t>
      </w:r>
      <w:r w:rsidR="006117B9" w:rsidRPr="00C137ED">
        <w:rPr>
          <w:rFonts w:ascii="Arial" w:eastAsia="Times New Roman" w:hAnsi="Arial" w:cs="Arial"/>
          <w:i/>
          <w:color w:val="000000" w:themeColor="text1"/>
        </w:rPr>
        <w:t xml:space="preserve"> Entity shall be entitled to</w:t>
      </w:r>
      <w:r w:rsidRPr="00C137ED">
        <w:rPr>
          <w:rFonts w:ascii="Arial" w:eastAsia="Times New Roman" w:hAnsi="Arial" w:cs="Arial"/>
          <w:i/>
          <w:color w:val="000000" w:themeColor="text1"/>
        </w:rPr>
        <w:t xml:space="preserve"> weighting points as if the beneficiary entity was measured strictly under the ICT Sector. In addition, the entity must submit proof that it was rated under the Generic Codes or any other B-BBEE Sector Code immediately before the coming into effect of Section 10(3) of the B</w:t>
      </w:r>
      <w:r w:rsidR="00A313DB" w:rsidRPr="00C137ED">
        <w:rPr>
          <w:rFonts w:ascii="Arial" w:eastAsia="Times New Roman" w:hAnsi="Arial" w:cs="Arial"/>
          <w:i/>
          <w:color w:val="000000" w:themeColor="text1"/>
        </w:rPr>
        <w:t>-BBEE Act, 2013.”</w:t>
      </w:r>
    </w:p>
    <w:p w:rsidR="008D3595" w:rsidRPr="008D3595" w:rsidRDefault="008D3595" w:rsidP="008D3595">
      <w:pPr>
        <w:spacing w:after="0" w:line="360" w:lineRule="auto"/>
        <w:ind w:left="1701"/>
        <w:jc w:val="both"/>
        <w:rPr>
          <w:rFonts w:ascii="Arial" w:eastAsia="Times New Roman" w:hAnsi="Arial" w:cs="Arial"/>
          <w:color w:val="000000" w:themeColor="text1"/>
        </w:rPr>
      </w:pPr>
    </w:p>
    <w:p w:rsidR="00A313DB" w:rsidRPr="009E7614" w:rsidRDefault="00891555" w:rsidP="002F6013">
      <w:pPr>
        <w:numPr>
          <w:ilvl w:val="2"/>
          <w:numId w:val="3"/>
        </w:numPr>
        <w:spacing w:after="0" w:line="360" w:lineRule="auto"/>
        <w:ind w:left="1701" w:hanging="850"/>
        <w:jc w:val="both"/>
        <w:rPr>
          <w:rFonts w:ascii="Arial" w:eastAsia="Times New Roman" w:hAnsi="Arial" w:cs="Arial"/>
          <w:color w:val="000000" w:themeColor="text1"/>
        </w:rPr>
      </w:pPr>
      <w:r>
        <w:rPr>
          <w:rFonts w:ascii="Arial" w:eastAsia="Times New Roman" w:hAnsi="Arial" w:cs="Arial"/>
          <w:color w:val="000000" w:themeColor="text1"/>
        </w:rPr>
        <w:t>The NAB therefore</w:t>
      </w:r>
      <w:r w:rsidR="00A313DB">
        <w:rPr>
          <w:rFonts w:ascii="Arial" w:eastAsia="Times New Roman" w:hAnsi="Arial" w:cs="Arial"/>
          <w:color w:val="000000" w:themeColor="text1"/>
        </w:rPr>
        <w:t xml:space="preserve"> submits that the last sentence of this provision which states that “The provision is valid until the future review of the B-BBEE ICT Sector Code”</w:t>
      </w:r>
      <w:r w:rsidR="003674A2">
        <w:rPr>
          <w:rFonts w:ascii="Arial" w:eastAsia="Times New Roman" w:hAnsi="Arial" w:cs="Arial"/>
          <w:color w:val="000000" w:themeColor="text1"/>
        </w:rPr>
        <w:t xml:space="preserve"> should be deleted. As </w:t>
      </w:r>
      <w:r w:rsidR="00C137ED">
        <w:rPr>
          <w:rFonts w:ascii="Arial" w:eastAsia="Times New Roman" w:hAnsi="Arial" w:cs="Arial"/>
          <w:color w:val="000000" w:themeColor="text1"/>
        </w:rPr>
        <w:t xml:space="preserve">already </w:t>
      </w:r>
      <w:r w:rsidR="003674A2">
        <w:rPr>
          <w:rFonts w:ascii="Arial" w:eastAsia="Times New Roman" w:hAnsi="Arial" w:cs="Arial"/>
          <w:color w:val="000000" w:themeColor="text1"/>
        </w:rPr>
        <w:t xml:space="preserve">stated, members of the NAB </w:t>
      </w:r>
      <w:r w:rsidR="003674A2">
        <w:rPr>
          <w:rFonts w:ascii="Arial" w:eastAsia="Times New Roman" w:hAnsi="Arial" w:cs="Arial"/>
          <w:color w:val="000000" w:themeColor="text1"/>
        </w:rPr>
        <w:lastRenderedPageBreak/>
        <w:t xml:space="preserve">have a wide and deep mandate that goes beyond the confines of the ICT Sector. </w:t>
      </w:r>
    </w:p>
    <w:p w:rsidR="00CD2DE7" w:rsidRPr="005505AD" w:rsidRDefault="002F6013" w:rsidP="002F6013">
      <w:pPr>
        <w:pStyle w:val="Heading2"/>
        <w:numPr>
          <w:ilvl w:val="1"/>
          <w:numId w:val="3"/>
        </w:numPr>
        <w:ind w:hanging="792"/>
        <w:rPr>
          <w:rFonts w:ascii="Arial" w:hAnsi="Arial"/>
          <w:color w:val="000000" w:themeColor="text1"/>
          <w:sz w:val="22"/>
        </w:rPr>
      </w:pPr>
      <w:bookmarkStart w:id="11" w:name="_Toc448258336"/>
      <w:bookmarkStart w:id="12" w:name="_Toc449689508"/>
      <w:r w:rsidRPr="005505AD">
        <w:rPr>
          <w:rFonts w:ascii="Arial" w:hAnsi="Arial"/>
          <w:color w:val="000000" w:themeColor="text1"/>
          <w:sz w:val="22"/>
        </w:rPr>
        <w:t>Review and monitoring t</w:t>
      </w:r>
      <w:r w:rsidR="00CD2DE7" w:rsidRPr="005505AD">
        <w:rPr>
          <w:rFonts w:ascii="Arial" w:hAnsi="Arial"/>
          <w:color w:val="000000" w:themeColor="text1"/>
          <w:sz w:val="22"/>
        </w:rPr>
        <w:t>imelines</w:t>
      </w:r>
      <w:bookmarkEnd w:id="11"/>
      <w:bookmarkEnd w:id="12"/>
      <w:r w:rsidR="00CD2DE7" w:rsidRPr="005505AD">
        <w:rPr>
          <w:rFonts w:ascii="Arial" w:hAnsi="Arial"/>
          <w:color w:val="000000" w:themeColor="text1"/>
          <w:sz w:val="22"/>
        </w:rPr>
        <w:t xml:space="preserve"> </w:t>
      </w:r>
    </w:p>
    <w:p w:rsidR="002F6013" w:rsidRPr="005505AD" w:rsidRDefault="002F6013" w:rsidP="002F6013">
      <w:pPr>
        <w:rPr>
          <w:rFonts w:ascii="Arial" w:hAnsi="Arial"/>
          <w:color w:val="000000" w:themeColor="text1"/>
        </w:rPr>
      </w:pPr>
    </w:p>
    <w:p w:rsidR="00CB3DDD" w:rsidRPr="00D901A4" w:rsidRDefault="00CB3DDD" w:rsidP="002F6013">
      <w:pPr>
        <w:pStyle w:val="ListParagraph"/>
        <w:numPr>
          <w:ilvl w:val="2"/>
          <w:numId w:val="3"/>
        </w:numPr>
        <w:spacing w:line="360" w:lineRule="auto"/>
        <w:ind w:left="1701" w:hanging="850"/>
        <w:jc w:val="both"/>
        <w:rPr>
          <w:rFonts w:ascii="Arial" w:hAnsi="Arial" w:cs="Arial"/>
        </w:rPr>
      </w:pPr>
      <w:r w:rsidRPr="005505AD">
        <w:rPr>
          <w:rFonts w:ascii="Arial" w:hAnsi="Arial"/>
          <w:color w:val="000000" w:themeColor="text1"/>
        </w:rPr>
        <w:t xml:space="preserve">Section 9 of the </w:t>
      </w:r>
      <w:r w:rsidR="003376D1">
        <w:rPr>
          <w:rFonts w:ascii="Arial" w:hAnsi="Arial"/>
          <w:color w:val="000000" w:themeColor="text1"/>
        </w:rPr>
        <w:t>B-BBEE</w:t>
      </w:r>
      <w:r w:rsidRPr="005505AD">
        <w:rPr>
          <w:rFonts w:ascii="Arial" w:hAnsi="Arial"/>
          <w:color w:val="000000" w:themeColor="text1"/>
        </w:rPr>
        <w:t xml:space="preserve"> Act recognises the need for </w:t>
      </w:r>
      <w:r w:rsidRPr="00D901A4">
        <w:rPr>
          <w:rFonts w:ascii="Arial" w:hAnsi="Arial" w:cs="Arial"/>
        </w:rPr>
        <w:t xml:space="preserve">the review of Sector Codes, and stipulates </w:t>
      </w:r>
      <w:r w:rsidR="0044239F" w:rsidRPr="00D901A4">
        <w:rPr>
          <w:rFonts w:ascii="Arial" w:hAnsi="Arial" w:cs="Arial"/>
        </w:rPr>
        <w:t xml:space="preserve">that a code of practice remains in effect until amended, replaced or repealed. </w:t>
      </w:r>
      <w:r w:rsidR="00C13CBD" w:rsidRPr="00D901A4">
        <w:rPr>
          <w:rFonts w:ascii="Arial" w:hAnsi="Arial" w:cs="Arial"/>
        </w:rPr>
        <w:t xml:space="preserve">Section 12 of the </w:t>
      </w:r>
      <w:r w:rsidR="005A3A32" w:rsidRPr="00D901A4">
        <w:rPr>
          <w:rFonts w:ascii="Arial" w:hAnsi="Arial" w:cs="Arial"/>
        </w:rPr>
        <w:t>Generic Codes on the other hand</w:t>
      </w:r>
      <w:r w:rsidR="00253DED">
        <w:rPr>
          <w:rFonts w:ascii="Arial" w:hAnsi="Arial" w:cs="Arial"/>
        </w:rPr>
        <w:t>,</w:t>
      </w:r>
      <w:r w:rsidR="005A3A32" w:rsidRPr="00D901A4">
        <w:rPr>
          <w:rFonts w:ascii="Arial" w:hAnsi="Arial" w:cs="Arial"/>
        </w:rPr>
        <w:t xml:space="preserve"> </w:t>
      </w:r>
      <w:r w:rsidR="00C13CBD" w:rsidRPr="00D901A4">
        <w:rPr>
          <w:rFonts w:ascii="Arial" w:hAnsi="Arial" w:cs="Arial"/>
        </w:rPr>
        <w:t>provides tha</w:t>
      </w:r>
      <w:r w:rsidR="00DA0B9C" w:rsidRPr="00D901A4">
        <w:rPr>
          <w:rFonts w:ascii="Arial" w:hAnsi="Arial" w:cs="Arial"/>
        </w:rPr>
        <w:t>t</w:t>
      </w:r>
      <w:r w:rsidR="00C13CBD" w:rsidRPr="00D901A4">
        <w:rPr>
          <w:rFonts w:ascii="Arial" w:hAnsi="Arial" w:cs="Arial"/>
        </w:rPr>
        <w:t xml:space="preserve"> the Minister may review the Codes a</w:t>
      </w:r>
      <w:r w:rsidR="00DA0B9C" w:rsidRPr="00D901A4">
        <w:rPr>
          <w:rFonts w:ascii="Arial" w:hAnsi="Arial" w:cs="Arial"/>
        </w:rPr>
        <w:t>t any stage, and regular reviews</w:t>
      </w:r>
      <w:r w:rsidR="00C13CBD" w:rsidRPr="00D901A4">
        <w:rPr>
          <w:rFonts w:ascii="Arial" w:hAnsi="Arial" w:cs="Arial"/>
        </w:rPr>
        <w:t xml:space="preserve"> will take place to monitor the </w:t>
      </w:r>
      <w:r w:rsidR="00DA0B9C" w:rsidRPr="00D901A4">
        <w:rPr>
          <w:rFonts w:ascii="Arial" w:hAnsi="Arial" w:cs="Arial"/>
        </w:rPr>
        <w:t>implementation</w:t>
      </w:r>
      <w:r w:rsidR="00C13CBD" w:rsidRPr="00D901A4">
        <w:rPr>
          <w:rFonts w:ascii="Arial" w:hAnsi="Arial" w:cs="Arial"/>
        </w:rPr>
        <w:t xml:space="preserve"> of </w:t>
      </w:r>
      <w:r w:rsidR="003376D1">
        <w:rPr>
          <w:rFonts w:ascii="Arial" w:hAnsi="Arial" w:cs="Arial"/>
        </w:rPr>
        <w:t>B-BBEE</w:t>
      </w:r>
      <w:r w:rsidR="00C13CBD" w:rsidRPr="00D901A4">
        <w:rPr>
          <w:rFonts w:ascii="Arial" w:hAnsi="Arial" w:cs="Arial"/>
        </w:rPr>
        <w:t xml:space="preserve"> throughout the economy. </w:t>
      </w:r>
    </w:p>
    <w:tbl>
      <w:tblPr>
        <w:tblW w:w="0" w:type="auto"/>
        <w:tblCellSpacing w:w="15" w:type="dxa"/>
        <w:tblCellMar>
          <w:left w:w="0" w:type="dxa"/>
          <w:right w:w="0" w:type="dxa"/>
        </w:tblCellMar>
        <w:tblLook w:val="04A0" w:firstRow="1" w:lastRow="0" w:firstColumn="1" w:lastColumn="0" w:noHBand="0" w:noVBand="1"/>
      </w:tblPr>
      <w:tblGrid>
        <w:gridCol w:w="66"/>
      </w:tblGrid>
      <w:tr w:rsidR="00D901A4" w:rsidRPr="00D901A4" w:rsidTr="00CB3DDD">
        <w:trPr>
          <w:tblCellSpacing w:w="15" w:type="dxa"/>
        </w:trPr>
        <w:tc>
          <w:tcPr>
            <w:tcW w:w="0" w:type="auto"/>
            <w:tcBorders>
              <w:top w:val="nil"/>
              <w:left w:val="nil"/>
              <w:bottom w:val="nil"/>
              <w:right w:val="nil"/>
            </w:tcBorders>
            <w:vAlign w:val="bottom"/>
            <w:hideMark/>
          </w:tcPr>
          <w:p w:rsidR="00CB3DDD" w:rsidRPr="00D901A4" w:rsidRDefault="0044239F" w:rsidP="00CB3DDD">
            <w:pPr>
              <w:spacing w:after="0" w:line="240" w:lineRule="auto"/>
              <w:rPr>
                <w:rFonts w:ascii="Arial" w:eastAsia="Times New Roman" w:hAnsi="Arial" w:cs="Arial"/>
                <w:sz w:val="21"/>
                <w:szCs w:val="21"/>
                <w:lang w:eastAsia="en-ZA"/>
              </w:rPr>
            </w:pPr>
            <w:r w:rsidRPr="00D901A4">
              <w:rPr>
                <w:rFonts w:ascii="Arial" w:eastAsia="Times New Roman" w:hAnsi="Arial" w:cs="Arial"/>
                <w:sz w:val="21"/>
                <w:szCs w:val="21"/>
                <w:lang w:eastAsia="en-ZA"/>
              </w:rPr>
              <w:br/>
            </w:r>
          </w:p>
        </w:tc>
      </w:tr>
    </w:tbl>
    <w:p w:rsidR="007C6FB5" w:rsidRPr="00D901A4" w:rsidRDefault="00F81090" w:rsidP="002F6013">
      <w:pPr>
        <w:pStyle w:val="ListParagraph"/>
        <w:numPr>
          <w:ilvl w:val="2"/>
          <w:numId w:val="3"/>
        </w:numPr>
        <w:spacing w:line="360" w:lineRule="auto"/>
        <w:ind w:left="1701" w:hanging="850"/>
        <w:jc w:val="both"/>
        <w:rPr>
          <w:rFonts w:ascii="Arial" w:hAnsi="Arial" w:cs="Arial"/>
        </w:rPr>
      </w:pPr>
      <w:r w:rsidRPr="00D901A4">
        <w:rPr>
          <w:rFonts w:ascii="Arial" w:hAnsi="Arial" w:cs="Arial"/>
        </w:rPr>
        <w:t>The d</w:t>
      </w:r>
      <w:r w:rsidR="00193395" w:rsidRPr="00D901A4">
        <w:rPr>
          <w:rFonts w:ascii="Arial" w:hAnsi="Arial" w:cs="Arial"/>
        </w:rPr>
        <w:t>r</w:t>
      </w:r>
      <w:r w:rsidR="00DA0B9C" w:rsidRPr="00D901A4">
        <w:rPr>
          <w:rFonts w:ascii="Arial" w:hAnsi="Arial" w:cs="Arial"/>
        </w:rPr>
        <w:t xml:space="preserve">aft Code empowers </w:t>
      </w:r>
      <w:r w:rsidR="00193395" w:rsidRPr="00D901A4">
        <w:rPr>
          <w:rFonts w:ascii="Arial" w:hAnsi="Arial" w:cs="Arial"/>
        </w:rPr>
        <w:t xml:space="preserve">the Minister of </w:t>
      </w:r>
      <w:r w:rsidR="00DA0B9C" w:rsidRPr="00D901A4">
        <w:rPr>
          <w:rFonts w:ascii="Arial" w:hAnsi="Arial" w:cs="Arial"/>
        </w:rPr>
        <w:t>Telecommunications and</w:t>
      </w:r>
      <w:r w:rsidR="00193395" w:rsidRPr="00D901A4">
        <w:rPr>
          <w:rFonts w:ascii="Arial" w:hAnsi="Arial" w:cs="Arial"/>
        </w:rPr>
        <w:t xml:space="preserve"> Postal Services together with the</w:t>
      </w:r>
      <w:r w:rsidR="009A11FE">
        <w:rPr>
          <w:rFonts w:ascii="Arial" w:hAnsi="Arial" w:cs="Arial"/>
        </w:rPr>
        <w:t xml:space="preserve"> ICT Sector</w:t>
      </w:r>
      <w:r w:rsidR="00193395" w:rsidRPr="00D901A4">
        <w:rPr>
          <w:rFonts w:ascii="Arial" w:hAnsi="Arial" w:cs="Arial"/>
        </w:rPr>
        <w:t xml:space="preserve"> Council </w:t>
      </w:r>
      <w:r w:rsidR="00DA0B9C" w:rsidRPr="00D901A4">
        <w:rPr>
          <w:rFonts w:ascii="Arial" w:hAnsi="Arial" w:cs="Arial"/>
        </w:rPr>
        <w:t xml:space="preserve">to </w:t>
      </w:r>
      <w:r w:rsidR="00193395" w:rsidRPr="00D901A4">
        <w:rPr>
          <w:rFonts w:ascii="Arial" w:hAnsi="Arial" w:cs="Arial"/>
        </w:rPr>
        <w:t xml:space="preserve">review the draft Codes </w:t>
      </w:r>
      <w:r w:rsidRPr="00D901A4">
        <w:rPr>
          <w:rFonts w:ascii="Arial" w:hAnsi="Arial" w:cs="Arial"/>
        </w:rPr>
        <w:t xml:space="preserve">on the tenth year of </w:t>
      </w:r>
      <w:r w:rsidR="007974C3">
        <w:rPr>
          <w:rFonts w:ascii="Arial" w:hAnsi="Arial" w:cs="Arial"/>
        </w:rPr>
        <w:t xml:space="preserve">their </w:t>
      </w:r>
      <w:r w:rsidR="00193395" w:rsidRPr="00D901A4">
        <w:rPr>
          <w:rFonts w:ascii="Arial" w:hAnsi="Arial" w:cs="Arial"/>
        </w:rPr>
        <w:t xml:space="preserve">coming </w:t>
      </w:r>
      <w:r w:rsidRPr="00D901A4">
        <w:rPr>
          <w:rFonts w:ascii="Arial" w:hAnsi="Arial" w:cs="Arial"/>
        </w:rPr>
        <w:t>into effect</w:t>
      </w:r>
      <w:r w:rsidR="007C6FB5" w:rsidRPr="00D901A4">
        <w:rPr>
          <w:rFonts w:ascii="Arial" w:hAnsi="Arial" w:cs="Arial"/>
        </w:rPr>
        <w:t xml:space="preserve">. The draft Code further provides for </w:t>
      </w:r>
      <w:r w:rsidR="00193395" w:rsidRPr="00D901A4">
        <w:rPr>
          <w:rFonts w:ascii="Arial" w:hAnsi="Arial" w:cs="Arial"/>
        </w:rPr>
        <w:t xml:space="preserve">annual reviews to monitor the implementation </w:t>
      </w:r>
      <w:r w:rsidR="00DA0B9C" w:rsidRPr="00D901A4">
        <w:rPr>
          <w:rFonts w:ascii="Arial" w:hAnsi="Arial" w:cs="Arial"/>
        </w:rPr>
        <w:t xml:space="preserve">of </w:t>
      </w:r>
      <w:r w:rsidR="003376D1">
        <w:rPr>
          <w:rFonts w:ascii="Arial" w:hAnsi="Arial" w:cs="Arial"/>
        </w:rPr>
        <w:t>B-BBEE</w:t>
      </w:r>
      <w:r w:rsidR="00193395" w:rsidRPr="00D901A4">
        <w:rPr>
          <w:rFonts w:ascii="Arial" w:hAnsi="Arial" w:cs="Arial"/>
        </w:rPr>
        <w:t xml:space="preserve"> throughout the economy. </w:t>
      </w:r>
    </w:p>
    <w:p w:rsidR="007C6FB5" w:rsidRPr="00D901A4" w:rsidRDefault="007C6FB5" w:rsidP="007C6FB5">
      <w:pPr>
        <w:pStyle w:val="ListParagraph"/>
        <w:spacing w:line="360" w:lineRule="auto"/>
        <w:ind w:left="1276"/>
        <w:jc w:val="both"/>
        <w:rPr>
          <w:rFonts w:ascii="Arial" w:hAnsi="Arial" w:cs="Arial"/>
        </w:rPr>
      </w:pPr>
    </w:p>
    <w:p w:rsidR="00F81090" w:rsidRDefault="00DA0B9C" w:rsidP="002F6013">
      <w:pPr>
        <w:pStyle w:val="ListParagraph"/>
        <w:numPr>
          <w:ilvl w:val="2"/>
          <w:numId w:val="3"/>
        </w:numPr>
        <w:spacing w:line="360" w:lineRule="auto"/>
        <w:ind w:left="1701" w:hanging="850"/>
        <w:jc w:val="both"/>
        <w:rPr>
          <w:rFonts w:ascii="Arial" w:hAnsi="Arial" w:cs="Arial"/>
        </w:rPr>
      </w:pPr>
      <w:r w:rsidRPr="00D901A4">
        <w:rPr>
          <w:rFonts w:ascii="Arial" w:hAnsi="Arial" w:cs="Arial"/>
        </w:rPr>
        <w:t>In our view the provisions of th</w:t>
      </w:r>
      <w:r w:rsidR="00891555">
        <w:rPr>
          <w:rFonts w:ascii="Arial" w:hAnsi="Arial" w:cs="Arial"/>
        </w:rPr>
        <w:t>e Generic Codes addressing the review and monitoring</w:t>
      </w:r>
      <w:r w:rsidR="007974C3">
        <w:rPr>
          <w:rFonts w:ascii="Arial" w:hAnsi="Arial" w:cs="Arial"/>
        </w:rPr>
        <w:t xml:space="preserve"> of </w:t>
      </w:r>
      <w:r w:rsidR="00891555">
        <w:rPr>
          <w:rFonts w:ascii="Arial" w:hAnsi="Arial" w:cs="Arial"/>
        </w:rPr>
        <w:t xml:space="preserve">the </w:t>
      </w:r>
      <w:r w:rsidR="007974C3">
        <w:rPr>
          <w:rFonts w:ascii="Arial" w:hAnsi="Arial" w:cs="Arial"/>
        </w:rPr>
        <w:t xml:space="preserve">Codes are broad and </w:t>
      </w:r>
      <w:r w:rsidRPr="00D901A4">
        <w:rPr>
          <w:rFonts w:ascii="Arial" w:hAnsi="Arial" w:cs="Arial"/>
        </w:rPr>
        <w:t>flexible e</w:t>
      </w:r>
      <w:r w:rsidR="0042071B">
        <w:rPr>
          <w:rFonts w:ascii="Arial" w:hAnsi="Arial" w:cs="Arial"/>
        </w:rPr>
        <w:t>nough to allow for the Ministerial</w:t>
      </w:r>
      <w:r w:rsidRPr="00D901A4">
        <w:rPr>
          <w:rFonts w:ascii="Arial" w:hAnsi="Arial" w:cs="Arial"/>
        </w:rPr>
        <w:t xml:space="preserve"> intervention </w:t>
      </w:r>
      <w:r w:rsidR="00253DED">
        <w:rPr>
          <w:rFonts w:ascii="Arial" w:hAnsi="Arial" w:cs="Arial"/>
        </w:rPr>
        <w:t xml:space="preserve">for timely </w:t>
      </w:r>
      <w:r w:rsidR="000D2335" w:rsidRPr="00D901A4">
        <w:rPr>
          <w:rFonts w:ascii="Arial" w:hAnsi="Arial" w:cs="Arial"/>
        </w:rPr>
        <w:t>reviews</w:t>
      </w:r>
      <w:r w:rsidR="00253DED">
        <w:rPr>
          <w:rFonts w:ascii="Arial" w:hAnsi="Arial" w:cs="Arial"/>
        </w:rPr>
        <w:t>.</w:t>
      </w:r>
      <w:r w:rsidRPr="00D901A4">
        <w:rPr>
          <w:rFonts w:ascii="Arial" w:hAnsi="Arial" w:cs="Arial"/>
        </w:rPr>
        <w:t xml:space="preserve"> </w:t>
      </w:r>
      <w:r w:rsidR="007974C3">
        <w:rPr>
          <w:rFonts w:ascii="Arial" w:hAnsi="Arial" w:cs="Arial"/>
        </w:rPr>
        <w:t xml:space="preserve">The DTI </w:t>
      </w:r>
      <w:r w:rsidR="00253DED">
        <w:rPr>
          <w:rFonts w:ascii="Arial" w:hAnsi="Arial" w:cs="Arial"/>
        </w:rPr>
        <w:t xml:space="preserve">ought to </w:t>
      </w:r>
      <w:r w:rsidR="000D2335" w:rsidRPr="00D901A4">
        <w:rPr>
          <w:rFonts w:ascii="Arial" w:hAnsi="Arial" w:cs="Arial"/>
        </w:rPr>
        <w:t xml:space="preserve">consider the </w:t>
      </w:r>
      <w:r w:rsidR="00253DED">
        <w:rPr>
          <w:rFonts w:ascii="Arial" w:hAnsi="Arial" w:cs="Arial"/>
        </w:rPr>
        <w:t>feasibility</w:t>
      </w:r>
      <w:r w:rsidR="00AF392B">
        <w:rPr>
          <w:rFonts w:ascii="Arial" w:hAnsi="Arial" w:cs="Arial"/>
        </w:rPr>
        <w:t xml:space="preserve"> </w:t>
      </w:r>
      <w:r w:rsidR="000D2335" w:rsidRPr="00D901A4">
        <w:rPr>
          <w:rFonts w:ascii="Arial" w:hAnsi="Arial" w:cs="Arial"/>
        </w:rPr>
        <w:t xml:space="preserve">of conducting annual monitoring reviews </w:t>
      </w:r>
      <w:r w:rsidR="00253DED">
        <w:rPr>
          <w:rFonts w:ascii="Arial" w:hAnsi="Arial" w:cs="Arial"/>
        </w:rPr>
        <w:t xml:space="preserve">as the </w:t>
      </w:r>
      <w:r w:rsidR="000D2335" w:rsidRPr="00D901A4">
        <w:rPr>
          <w:rFonts w:ascii="Arial" w:hAnsi="Arial" w:cs="Arial"/>
        </w:rPr>
        <w:t>associated costs and re</w:t>
      </w:r>
      <w:r w:rsidR="00253DED">
        <w:rPr>
          <w:rFonts w:ascii="Arial" w:hAnsi="Arial" w:cs="Arial"/>
        </w:rPr>
        <w:t>s</w:t>
      </w:r>
      <w:r w:rsidR="000D2335" w:rsidRPr="00D901A4">
        <w:rPr>
          <w:rFonts w:ascii="Arial" w:hAnsi="Arial" w:cs="Arial"/>
        </w:rPr>
        <w:t>our</w:t>
      </w:r>
      <w:r w:rsidR="00253DED">
        <w:rPr>
          <w:rFonts w:ascii="Arial" w:hAnsi="Arial" w:cs="Arial"/>
        </w:rPr>
        <w:t>c</w:t>
      </w:r>
      <w:r w:rsidR="000D2335" w:rsidRPr="00D901A4">
        <w:rPr>
          <w:rFonts w:ascii="Arial" w:hAnsi="Arial" w:cs="Arial"/>
        </w:rPr>
        <w:t>es</w:t>
      </w:r>
      <w:r w:rsidR="00253DED">
        <w:rPr>
          <w:rFonts w:ascii="Arial" w:hAnsi="Arial" w:cs="Arial"/>
        </w:rPr>
        <w:t xml:space="preserve"> could be onerous</w:t>
      </w:r>
      <w:r w:rsidR="000D2335" w:rsidRPr="00D901A4">
        <w:rPr>
          <w:rFonts w:ascii="Arial" w:hAnsi="Arial" w:cs="Arial"/>
        </w:rPr>
        <w:t xml:space="preserve">. </w:t>
      </w:r>
      <w:r w:rsidR="00253DED">
        <w:rPr>
          <w:rFonts w:ascii="Arial" w:hAnsi="Arial" w:cs="Arial"/>
        </w:rPr>
        <w:t>T</w:t>
      </w:r>
      <w:r w:rsidR="000D2335" w:rsidRPr="00D901A4">
        <w:rPr>
          <w:rFonts w:ascii="Arial" w:hAnsi="Arial" w:cs="Arial"/>
        </w:rPr>
        <w:t xml:space="preserve">he NAB </w:t>
      </w:r>
      <w:r w:rsidR="00253DED">
        <w:rPr>
          <w:rFonts w:ascii="Arial" w:hAnsi="Arial" w:cs="Arial"/>
        </w:rPr>
        <w:t xml:space="preserve">therefore </w:t>
      </w:r>
      <w:r w:rsidR="000D2335" w:rsidRPr="00D901A4">
        <w:rPr>
          <w:rFonts w:ascii="Arial" w:hAnsi="Arial" w:cs="Arial"/>
        </w:rPr>
        <w:t xml:space="preserve">proposes that the wording in the Generic Codes be adopted. </w:t>
      </w:r>
    </w:p>
    <w:p w:rsidR="00681747" w:rsidRPr="00681747" w:rsidRDefault="00681747" w:rsidP="00681747">
      <w:pPr>
        <w:pStyle w:val="ListParagraph"/>
        <w:rPr>
          <w:rFonts w:ascii="Arial" w:hAnsi="Arial" w:cs="Arial"/>
        </w:rPr>
      </w:pPr>
    </w:p>
    <w:p w:rsidR="00D901A4" w:rsidRPr="00E45955" w:rsidRDefault="00253DED" w:rsidP="00E45955">
      <w:pPr>
        <w:pStyle w:val="ListParagraph"/>
        <w:numPr>
          <w:ilvl w:val="2"/>
          <w:numId w:val="3"/>
        </w:numPr>
        <w:spacing w:line="360" w:lineRule="auto"/>
        <w:ind w:left="1701" w:hanging="850"/>
        <w:jc w:val="both"/>
        <w:rPr>
          <w:rFonts w:ascii="Arial" w:hAnsi="Arial" w:cs="Arial"/>
        </w:rPr>
      </w:pPr>
      <w:r w:rsidRPr="001F3870">
        <w:rPr>
          <w:rFonts w:ascii="Arial" w:hAnsi="Arial" w:cs="Arial"/>
        </w:rPr>
        <w:t xml:space="preserve">It is also proposed that a review of the Code be separated from the monitoring of compliance with the Code. These are two separate processes that </w:t>
      </w:r>
      <w:r w:rsidR="007974C3" w:rsidRPr="001F3870">
        <w:rPr>
          <w:rFonts w:ascii="Arial" w:hAnsi="Arial" w:cs="Arial"/>
        </w:rPr>
        <w:t>c</w:t>
      </w:r>
      <w:r w:rsidRPr="001F3870">
        <w:rPr>
          <w:rFonts w:ascii="Arial" w:hAnsi="Arial" w:cs="Arial"/>
        </w:rPr>
        <w:t xml:space="preserve">ould be conducted at different intervals. </w:t>
      </w:r>
    </w:p>
    <w:p w:rsidR="00CD2DE7" w:rsidRPr="00D901A4" w:rsidRDefault="00C76923" w:rsidP="002F6013">
      <w:pPr>
        <w:pStyle w:val="Heading2"/>
        <w:numPr>
          <w:ilvl w:val="1"/>
          <w:numId w:val="3"/>
        </w:numPr>
        <w:ind w:hanging="792"/>
        <w:rPr>
          <w:rFonts w:ascii="Arial" w:hAnsi="Arial" w:cs="Arial"/>
          <w:color w:val="auto"/>
          <w:sz w:val="22"/>
          <w:szCs w:val="22"/>
        </w:rPr>
      </w:pPr>
      <w:bookmarkStart w:id="13" w:name="_Toc448258337"/>
      <w:bookmarkStart w:id="14" w:name="_Toc449689509"/>
      <w:r w:rsidRPr="00D901A4">
        <w:rPr>
          <w:rFonts w:ascii="Arial" w:hAnsi="Arial" w:cs="Arial"/>
          <w:color w:val="auto"/>
          <w:sz w:val="22"/>
          <w:szCs w:val="22"/>
        </w:rPr>
        <w:t>Subminimum and</w:t>
      </w:r>
      <w:r w:rsidR="00CD2DE7" w:rsidRPr="00D901A4">
        <w:rPr>
          <w:rFonts w:ascii="Arial" w:hAnsi="Arial" w:cs="Arial"/>
          <w:color w:val="auto"/>
          <w:sz w:val="22"/>
          <w:szCs w:val="22"/>
        </w:rPr>
        <w:t xml:space="preserve"> discounting principles</w:t>
      </w:r>
      <w:bookmarkEnd w:id="13"/>
      <w:bookmarkEnd w:id="14"/>
    </w:p>
    <w:p w:rsidR="00026911" w:rsidRPr="00D901A4" w:rsidRDefault="00026911" w:rsidP="00026911">
      <w:pPr>
        <w:rPr>
          <w:rFonts w:ascii="Arial" w:hAnsi="Arial" w:cs="Arial"/>
        </w:rPr>
      </w:pPr>
    </w:p>
    <w:p w:rsidR="00C76923" w:rsidRPr="00D901A4" w:rsidRDefault="00C76923" w:rsidP="002F6013">
      <w:pPr>
        <w:pStyle w:val="ListParagraph"/>
        <w:numPr>
          <w:ilvl w:val="2"/>
          <w:numId w:val="3"/>
        </w:numPr>
        <w:spacing w:line="360" w:lineRule="auto"/>
        <w:ind w:left="1701" w:hanging="850"/>
        <w:jc w:val="both"/>
        <w:rPr>
          <w:rFonts w:ascii="Arial" w:hAnsi="Arial" w:cs="Arial"/>
        </w:rPr>
      </w:pPr>
      <w:r w:rsidRPr="00D901A4">
        <w:rPr>
          <w:rFonts w:ascii="Arial" w:hAnsi="Arial" w:cs="Arial"/>
        </w:rPr>
        <w:t>In terms of the draft Codes, a measured entity must achieve a minimum of 40% of t</w:t>
      </w:r>
      <w:r w:rsidR="007652F4" w:rsidRPr="00D901A4">
        <w:rPr>
          <w:rFonts w:ascii="Arial" w:hAnsi="Arial" w:cs="Arial"/>
        </w:rPr>
        <w:t xml:space="preserve">he total targets set out on </w:t>
      </w:r>
      <w:r w:rsidR="00D05450" w:rsidRPr="00D901A4">
        <w:rPr>
          <w:rFonts w:ascii="Arial" w:hAnsi="Arial" w:cs="Arial"/>
        </w:rPr>
        <w:t>o</w:t>
      </w:r>
      <w:r w:rsidR="007652F4" w:rsidRPr="00D901A4">
        <w:rPr>
          <w:rFonts w:ascii="Arial" w:hAnsi="Arial" w:cs="Arial"/>
        </w:rPr>
        <w:t xml:space="preserve">wnership, </w:t>
      </w:r>
      <w:r w:rsidR="00D05450" w:rsidRPr="00D901A4">
        <w:rPr>
          <w:rFonts w:ascii="Arial" w:hAnsi="Arial" w:cs="Arial"/>
        </w:rPr>
        <w:t>s</w:t>
      </w:r>
      <w:r w:rsidRPr="00D901A4">
        <w:rPr>
          <w:rFonts w:ascii="Arial" w:hAnsi="Arial" w:cs="Arial"/>
        </w:rPr>
        <w:t xml:space="preserve">kills </w:t>
      </w:r>
      <w:r w:rsidR="00D05450" w:rsidRPr="00D901A4">
        <w:rPr>
          <w:rFonts w:ascii="Arial" w:hAnsi="Arial" w:cs="Arial"/>
        </w:rPr>
        <w:t>d</w:t>
      </w:r>
      <w:r w:rsidR="007652F4" w:rsidRPr="00D901A4">
        <w:rPr>
          <w:rFonts w:ascii="Arial" w:hAnsi="Arial" w:cs="Arial"/>
        </w:rPr>
        <w:t>evelopment</w:t>
      </w:r>
      <w:r w:rsidR="00A5114A" w:rsidRPr="00D901A4">
        <w:rPr>
          <w:rStyle w:val="FootnoteReference"/>
          <w:rFonts w:ascii="Arial" w:hAnsi="Arial" w:cs="Arial"/>
        </w:rPr>
        <w:footnoteReference w:id="7"/>
      </w:r>
      <w:r w:rsidR="007652F4" w:rsidRPr="00D901A4">
        <w:rPr>
          <w:rFonts w:ascii="Arial" w:hAnsi="Arial" w:cs="Arial"/>
        </w:rPr>
        <w:t xml:space="preserve"> and enterprise supplier development</w:t>
      </w:r>
      <w:r w:rsidRPr="00D901A4">
        <w:rPr>
          <w:rFonts w:ascii="Arial" w:hAnsi="Arial" w:cs="Arial"/>
        </w:rPr>
        <w:t xml:space="preserve">. The draft Code </w:t>
      </w:r>
      <w:r w:rsidR="007652F4" w:rsidRPr="00D901A4">
        <w:rPr>
          <w:rFonts w:ascii="Arial" w:hAnsi="Arial" w:cs="Arial"/>
        </w:rPr>
        <w:t>further</w:t>
      </w:r>
      <w:r w:rsidRPr="00D901A4">
        <w:rPr>
          <w:rFonts w:ascii="Arial" w:hAnsi="Arial" w:cs="Arial"/>
        </w:rPr>
        <w:t xml:space="preserve"> provides that </w:t>
      </w:r>
      <w:r w:rsidR="007652F4" w:rsidRPr="00D901A4">
        <w:rPr>
          <w:rFonts w:ascii="Arial" w:hAnsi="Arial" w:cs="Arial"/>
        </w:rPr>
        <w:t>non</w:t>
      </w:r>
      <w:r w:rsidR="00DF6579">
        <w:rPr>
          <w:rFonts w:ascii="Arial" w:hAnsi="Arial" w:cs="Arial"/>
        </w:rPr>
        <w:t>-</w:t>
      </w:r>
      <w:r w:rsidR="007652F4" w:rsidRPr="00D901A4">
        <w:rPr>
          <w:rFonts w:ascii="Arial" w:hAnsi="Arial" w:cs="Arial"/>
        </w:rPr>
        <w:t>compliance</w:t>
      </w:r>
      <w:r w:rsidRPr="00D901A4">
        <w:rPr>
          <w:rFonts w:ascii="Arial" w:hAnsi="Arial" w:cs="Arial"/>
        </w:rPr>
        <w:t xml:space="preserve"> with this subminimum requirem</w:t>
      </w:r>
      <w:r w:rsidR="007652F4" w:rsidRPr="00D901A4">
        <w:rPr>
          <w:rFonts w:ascii="Arial" w:hAnsi="Arial" w:cs="Arial"/>
        </w:rPr>
        <w:t>ent</w:t>
      </w:r>
      <w:r w:rsidR="00D05450" w:rsidRPr="00D901A4">
        <w:rPr>
          <w:rFonts w:ascii="Arial" w:hAnsi="Arial" w:cs="Arial"/>
        </w:rPr>
        <w:t xml:space="preserve"> will result in the measured </w:t>
      </w:r>
      <w:r w:rsidR="00D05450" w:rsidRPr="00D901A4">
        <w:rPr>
          <w:rFonts w:ascii="Arial" w:hAnsi="Arial" w:cs="Arial"/>
        </w:rPr>
        <w:lastRenderedPageBreak/>
        <w:t>entity’s B</w:t>
      </w:r>
      <w:r w:rsidR="00DF6579">
        <w:rPr>
          <w:rFonts w:ascii="Arial" w:hAnsi="Arial" w:cs="Arial"/>
        </w:rPr>
        <w:t>-</w:t>
      </w:r>
      <w:r w:rsidR="00D05450" w:rsidRPr="00D901A4">
        <w:rPr>
          <w:rFonts w:ascii="Arial" w:hAnsi="Arial" w:cs="Arial"/>
        </w:rPr>
        <w:t xml:space="preserve">BBEE status level being discounted by one level down until the next applicable verification period in which the measured entity can demonstrate compliance with the 40% sub-minimum requirement at which point the recorded level will become the applicable ratings level for </w:t>
      </w:r>
      <w:r w:rsidR="00DF6579">
        <w:rPr>
          <w:rFonts w:ascii="Arial" w:hAnsi="Arial" w:cs="Arial"/>
        </w:rPr>
        <w:t xml:space="preserve">the </w:t>
      </w:r>
      <w:r w:rsidR="00D05450" w:rsidRPr="00D901A4">
        <w:rPr>
          <w:rFonts w:ascii="Arial" w:hAnsi="Arial" w:cs="Arial"/>
        </w:rPr>
        <w:t xml:space="preserve">measured entity in that verification period. </w:t>
      </w:r>
      <w:r w:rsidR="00D05450" w:rsidRPr="00D901A4">
        <w:rPr>
          <w:rStyle w:val="FootnoteReference"/>
          <w:rFonts w:ascii="Arial" w:hAnsi="Arial" w:cs="Arial"/>
        </w:rPr>
        <w:footnoteReference w:id="8"/>
      </w:r>
      <w:r w:rsidR="00026911" w:rsidRPr="00D901A4">
        <w:rPr>
          <w:rFonts w:ascii="Arial" w:hAnsi="Arial" w:cs="Arial"/>
        </w:rPr>
        <w:t xml:space="preserve"> </w:t>
      </w:r>
    </w:p>
    <w:p w:rsidR="00180F21" w:rsidRPr="00D901A4" w:rsidRDefault="00180F21" w:rsidP="00180F21">
      <w:pPr>
        <w:pStyle w:val="ListParagraph"/>
        <w:spacing w:line="360" w:lineRule="auto"/>
        <w:ind w:left="1922"/>
        <w:jc w:val="both"/>
        <w:rPr>
          <w:rFonts w:ascii="Arial" w:hAnsi="Arial" w:cs="Arial"/>
        </w:rPr>
      </w:pPr>
    </w:p>
    <w:p w:rsidR="00180F21" w:rsidRDefault="00026911" w:rsidP="002F6013">
      <w:pPr>
        <w:pStyle w:val="ListParagraph"/>
        <w:numPr>
          <w:ilvl w:val="2"/>
          <w:numId w:val="3"/>
        </w:numPr>
        <w:spacing w:line="360" w:lineRule="auto"/>
        <w:ind w:left="1701" w:hanging="850"/>
        <w:jc w:val="both"/>
        <w:rPr>
          <w:rFonts w:ascii="Arial" w:hAnsi="Arial" w:cs="Arial"/>
        </w:rPr>
      </w:pPr>
      <w:r w:rsidRPr="00D901A4">
        <w:rPr>
          <w:rFonts w:ascii="Arial" w:hAnsi="Arial" w:cs="Arial"/>
        </w:rPr>
        <w:t>While the NAB understands the imp</w:t>
      </w:r>
      <w:r w:rsidR="00891555">
        <w:rPr>
          <w:rFonts w:ascii="Arial" w:hAnsi="Arial" w:cs="Arial"/>
        </w:rPr>
        <w:t>ortance of according priority to</w:t>
      </w:r>
      <w:r w:rsidRPr="00D901A4">
        <w:rPr>
          <w:rFonts w:ascii="Arial" w:hAnsi="Arial" w:cs="Arial"/>
        </w:rPr>
        <w:t xml:space="preserve"> ownership, skills development, and enterprise development, </w:t>
      </w:r>
      <w:r w:rsidR="00180F21" w:rsidRPr="00D901A4">
        <w:rPr>
          <w:rFonts w:ascii="Arial" w:hAnsi="Arial" w:cs="Arial"/>
        </w:rPr>
        <w:t xml:space="preserve">our </w:t>
      </w:r>
      <w:r w:rsidR="00C73F34">
        <w:rPr>
          <w:rFonts w:ascii="Arial" w:hAnsi="Arial" w:cs="Arial"/>
        </w:rPr>
        <w:t xml:space="preserve">concern is </w:t>
      </w:r>
      <w:r w:rsidR="00953059">
        <w:rPr>
          <w:rFonts w:ascii="Arial" w:hAnsi="Arial" w:cs="Arial"/>
        </w:rPr>
        <w:t>that</w:t>
      </w:r>
      <w:r w:rsidR="00C73F34">
        <w:rPr>
          <w:rFonts w:ascii="Arial" w:hAnsi="Arial" w:cs="Arial"/>
        </w:rPr>
        <w:t xml:space="preserve"> this could have </w:t>
      </w:r>
      <w:r w:rsidRPr="00D901A4">
        <w:rPr>
          <w:rFonts w:ascii="Arial" w:hAnsi="Arial" w:cs="Arial"/>
        </w:rPr>
        <w:t>un</w:t>
      </w:r>
      <w:r w:rsidR="00C73F34">
        <w:rPr>
          <w:rFonts w:ascii="Arial" w:hAnsi="Arial" w:cs="Arial"/>
        </w:rPr>
        <w:t>intended</w:t>
      </w:r>
      <w:r w:rsidRPr="00D901A4">
        <w:rPr>
          <w:rFonts w:ascii="Arial" w:hAnsi="Arial" w:cs="Arial"/>
        </w:rPr>
        <w:t xml:space="preserve"> consequence</w:t>
      </w:r>
      <w:r w:rsidR="00E73C88" w:rsidRPr="00D901A4">
        <w:rPr>
          <w:rFonts w:ascii="Arial" w:hAnsi="Arial" w:cs="Arial"/>
        </w:rPr>
        <w:t xml:space="preserve">. In our understanding, </w:t>
      </w:r>
      <w:r w:rsidRPr="00D901A4">
        <w:rPr>
          <w:rFonts w:ascii="Arial" w:hAnsi="Arial" w:cs="Arial"/>
        </w:rPr>
        <w:t>irrespective</w:t>
      </w:r>
      <w:r w:rsidR="00E73C88" w:rsidRPr="00D901A4">
        <w:rPr>
          <w:rFonts w:ascii="Arial" w:hAnsi="Arial" w:cs="Arial"/>
        </w:rPr>
        <w:t xml:space="preserve"> o</w:t>
      </w:r>
      <w:r w:rsidRPr="00D901A4">
        <w:rPr>
          <w:rFonts w:ascii="Arial" w:hAnsi="Arial" w:cs="Arial"/>
        </w:rPr>
        <w:t xml:space="preserve">f how well an entity has performed </w:t>
      </w:r>
      <w:r w:rsidR="00C73F34">
        <w:rPr>
          <w:rFonts w:ascii="Arial" w:hAnsi="Arial" w:cs="Arial"/>
        </w:rPr>
        <w:t>in</w:t>
      </w:r>
      <w:r w:rsidR="00E73C88" w:rsidRPr="00D901A4">
        <w:rPr>
          <w:rFonts w:ascii="Arial" w:hAnsi="Arial" w:cs="Arial"/>
        </w:rPr>
        <w:t xml:space="preserve"> other elements of empowerment</w:t>
      </w:r>
      <w:r w:rsidR="00E73C88" w:rsidRPr="00D901A4">
        <w:rPr>
          <w:rStyle w:val="FootnoteReference"/>
          <w:rFonts w:ascii="Arial" w:hAnsi="Arial" w:cs="Arial"/>
        </w:rPr>
        <w:footnoteReference w:id="9"/>
      </w:r>
      <w:r w:rsidRPr="00D901A4">
        <w:rPr>
          <w:rFonts w:ascii="Arial" w:hAnsi="Arial" w:cs="Arial"/>
        </w:rPr>
        <w:t>,</w:t>
      </w:r>
      <w:r w:rsidR="00E73C88" w:rsidRPr="00D901A4">
        <w:rPr>
          <w:rFonts w:ascii="Arial" w:hAnsi="Arial" w:cs="Arial"/>
        </w:rPr>
        <w:t xml:space="preserve"> </w:t>
      </w:r>
      <w:r w:rsidRPr="00D901A4">
        <w:rPr>
          <w:rFonts w:ascii="Arial" w:hAnsi="Arial" w:cs="Arial"/>
        </w:rPr>
        <w:t xml:space="preserve">an </w:t>
      </w:r>
      <w:r w:rsidR="00E73C88" w:rsidRPr="00D901A4">
        <w:rPr>
          <w:rFonts w:ascii="Arial" w:hAnsi="Arial" w:cs="Arial"/>
        </w:rPr>
        <w:t xml:space="preserve">entity that is </w:t>
      </w:r>
      <w:r w:rsidRPr="00D901A4">
        <w:rPr>
          <w:rFonts w:ascii="Arial" w:hAnsi="Arial" w:cs="Arial"/>
        </w:rPr>
        <w:t>non</w:t>
      </w:r>
      <w:r w:rsidR="00C73F34">
        <w:rPr>
          <w:rFonts w:ascii="Arial" w:hAnsi="Arial" w:cs="Arial"/>
        </w:rPr>
        <w:t>-</w:t>
      </w:r>
      <w:r w:rsidRPr="00D901A4">
        <w:rPr>
          <w:rFonts w:ascii="Arial" w:hAnsi="Arial" w:cs="Arial"/>
        </w:rPr>
        <w:t>compliant on the</w:t>
      </w:r>
      <w:r w:rsidR="00E73C88" w:rsidRPr="00D901A4">
        <w:rPr>
          <w:rFonts w:ascii="Arial" w:hAnsi="Arial" w:cs="Arial"/>
        </w:rPr>
        <w:t xml:space="preserve"> three priority elements</w:t>
      </w:r>
      <w:r w:rsidR="00E73C88" w:rsidRPr="00D901A4">
        <w:rPr>
          <w:rStyle w:val="FootnoteReference"/>
          <w:rFonts w:ascii="Arial" w:hAnsi="Arial" w:cs="Arial"/>
        </w:rPr>
        <w:footnoteReference w:id="10"/>
      </w:r>
      <w:r w:rsidR="00E73C88" w:rsidRPr="00D901A4">
        <w:rPr>
          <w:rFonts w:ascii="Arial" w:hAnsi="Arial" w:cs="Arial"/>
        </w:rPr>
        <w:t xml:space="preserve"> </w:t>
      </w:r>
      <w:r w:rsidRPr="00D901A4">
        <w:rPr>
          <w:rFonts w:ascii="Arial" w:hAnsi="Arial" w:cs="Arial"/>
        </w:rPr>
        <w:t>is likely to</w:t>
      </w:r>
      <w:r w:rsidR="00E73C88" w:rsidRPr="00D901A4">
        <w:rPr>
          <w:rFonts w:ascii="Arial" w:hAnsi="Arial" w:cs="Arial"/>
        </w:rPr>
        <w:t xml:space="preserve"> be down</w:t>
      </w:r>
      <w:r w:rsidR="00C73F34">
        <w:rPr>
          <w:rFonts w:ascii="Arial" w:hAnsi="Arial" w:cs="Arial"/>
        </w:rPr>
        <w:t>-</w:t>
      </w:r>
      <w:r w:rsidR="00E73C88" w:rsidRPr="00D901A4">
        <w:rPr>
          <w:rFonts w:ascii="Arial" w:hAnsi="Arial" w:cs="Arial"/>
        </w:rPr>
        <w:t xml:space="preserve">graded </w:t>
      </w:r>
      <w:r w:rsidR="00C73F34">
        <w:rPr>
          <w:rFonts w:ascii="Arial" w:hAnsi="Arial" w:cs="Arial"/>
        </w:rPr>
        <w:t>by three (</w:t>
      </w:r>
      <w:r w:rsidR="00E73C88" w:rsidRPr="00D901A4">
        <w:rPr>
          <w:rFonts w:ascii="Arial" w:hAnsi="Arial" w:cs="Arial"/>
        </w:rPr>
        <w:t>3</w:t>
      </w:r>
      <w:r w:rsidR="00C73F34">
        <w:rPr>
          <w:rFonts w:ascii="Arial" w:hAnsi="Arial" w:cs="Arial"/>
        </w:rPr>
        <w:t>)</w:t>
      </w:r>
      <w:r w:rsidR="00E73C88" w:rsidRPr="00D901A4">
        <w:rPr>
          <w:rFonts w:ascii="Arial" w:hAnsi="Arial" w:cs="Arial"/>
        </w:rPr>
        <w:t xml:space="preserve"> levels</w:t>
      </w:r>
      <w:r w:rsidRPr="00D901A4">
        <w:rPr>
          <w:rFonts w:ascii="Arial" w:hAnsi="Arial" w:cs="Arial"/>
        </w:rPr>
        <w:t xml:space="preserve">. For example an entity that would ordinarily have been a level one contributor would for that period </w:t>
      </w:r>
      <w:proofErr w:type="gramStart"/>
      <w:r w:rsidRPr="00D901A4">
        <w:rPr>
          <w:rFonts w:ascii="Arial" w:hAnsi="Arial" w:cs="Arial"/>
        </w:rPr>
        <w:t>be</w:t>
      </w:r>
      <w:proofErr w:type="gramEnd"/>
      <w:r w:rsidRPr="00D901A4">
        <w:rPr>
          <w:rFonts w:ascii="Arial" w:hAnsi="Arial" w:cs="Arial"/>
        </w:rPr>
        <w:t xml:space="preserve"> down</w:t>
      </w:r>
      <w:r w:rsidR="00C73F34">
        <w:rPr>
          <w:rFonts w:ascii="Arial" w:hAnsi="Arial" w:cs="Arial"/>
        </w:rPr>
        <w:t>-</w:t>
      </w:r>
      <w:r w:rsidRPr="00D901A4">
        <w:rPr>
          <w:rFonts w:ascii="Arial" w:hAnsi="Arial" w:cs="Arial"/>
        </w:rPr>
        <w:t>graded to level four</w:t>
      </w:r>
      <w:r w:rsidR="00E73C88" w:rsidRPr="00D901A4">
        <w:rPr>
          <w:rFonts w:ascii="Arial" w:hAnsi="Arial" w:cs="Arial"/>
        </w:rPr>
        <w:t>. T</w:t>
      </w:r>
      <w:r w:rsidR="00C73F34">
        <w:rPr>
          <w:rFonts w:ascii="Arial" w:hAnsi="Arial" w:cs="Arial"/>
        </w:rPr>
        <w:t xml:space="preserve">he </w:t>
      </w:r>
      <w:r w:rsidR="00E73C88" w:rsidRPr="00D901A4">
        <w:rPr>
          <w:rFonts w:ascii="Arial" w:hAnsi="Arial" w:cs="Arial"/>
        </w:rPr>
        <w:t>NAB seeks more clarity o</w:t>
      </w:r>
      <w:r w:rsidR="00C73F34">
        <w:rPr>
          <w:rFonts w:ascii="Arial" w:hAnsi="Arial" w:cs="Arial"/>
        </w:rPr>
        <w:t>n</w:t>
      </w:r>
      <w:r w:rsidR="00E73C88" w:rsidRPr="00D901A4">
        <w:rPr>
          <w:rFonts w:ascii="Arial" w:hAnsi="Arial" w:cs="Arial"/>
        </w:rPr>
        <w:t xml:space="preserve"> how the discounting principle will be administered</w:t>
      </w:r>
      <w:r w:rsidRPr="00D901A4">
        <w:rPr>
          <w:rFonts w:ascii="Arial" w:hAnsi="Arial" w:cs="Arial"/>
        </w:rPr>
        <w:t xml:space="preserve"> and request</w:t>
      </w:r>
      <w:r w:rsidR="00C73F34">
        <w:rPr>
          <w:rFonts w:ascii="Arial" w:hAnsi="Arial" w:cs="Arial"/>
        </w:rPr>
        <w:t xml:space="preserve">s </w:t>
      </w:r>
      <w:r w:rsidRPr="00D901A4">
        <w:rPr>
          <w:rFonts w:ascii="Arial" w:hAnsi="Arial" w:cs="Arial"/>
        </w:rPr>
        <w:t>the DTI</w:t>
      </w:r>
      <w:r w:rsidR="00891555">
        <w:rPr>
          <w:rFonts w:ascii="Arial" w:hAnsi="Arial" w:cs="Arial"/>
        </w:rPr>
        <w:t xml:space="preserve"> </w:t>
      </w:r>
      <w:r w:rsidR="004609C6">
        <w:rPr>
          <w:rFonts w:ascii="Arial" w:hAnsi="Arial" w:cs="Arial"/>
        </w:rPr>
        <w:t xml:space="preserve">to </w:t>
      </w:r>
      <w:r w:rsidR="004609C6" w:rsidRPr="00D901A4">
        <w:rPr>
          <w:rFonts w:ascii="Arial" w:hAnsi="Arial" w:cs="Arial"/>
        </w:rPr>
        <w:t>carefully</w:t>
      </w:r>
      <w:r w:rsidR="00C73F34">
        <w:rPr>
          <w:rFonts w:ascii="Arial" w:hAnsi="Arial" w:cs="Arial"/>
        </w:rPr>
        <w:t xml:space="preserve"> </w:t>
      </w:r>
      <w:r w:rsidRPr="00D901A4">
        <w:rPr>
          <w:rFonts w:ascii="Arial" w:hAnsi="Arial" w:cs="Arial"/>
        </w:rPr>
        <w:t>reconsider</w:t>
      </w:r>
      <w:r w:rsidR="00C73F34">
        <w:rPr>
          <w:rFonts w:ascii="Arial" w:hAnsi="Arial" w:cs="Arial"/>
        </w:rPr>
        <w:t xml:space="preserve"> the impact of the</w:t>
      </w:r>
      <w:r w:rsidR="00AF392B">
        <w:rPr>
          <w:rFonts w:ascii="Arial" w:hAnsi="Arial" w:cs="Arial"/>
        </w:rPr>
        <w:t xml:space="preserve"> </w:t>
      </w:r>
      <w:r w:rsidR="00C73F34">
        <w:rPr>
          <w:rFonts w:ascii="Arial" w:hAnsi="Arial" w:cs="Arial"/>
        </w:rPr>
        <w:t>discounting principles</w:t>
      </w:r>
      <w:r w:rsidRPr="00D901A4">
        <w:rPr>
          <w:rFonts w:ascii="Arial" w:hAnsi="Arial" w:cs="Arial"/>
        </w:rPr>
        <w:t xml:space="preserve"> </w:t>
      </w:r>
      <w:r w:rsidR="00C73F34">
        <w:rPr>
          <w:rFonts w:ascii="Arial" w:hAnsi="Arial" w:cs="Arial"/>
        </w:rPr>
        <w:t>in its current form.</w:t>
      </w:r>
    </w:p>
    <w:p w:rsidR="00EF0211" w:rsidRPr="00F066F0" w:rsidRDefault="00EF0211" w:rsidP="00972E22">
      <w:pPr>
        <w:pStyle w:val="Heading2"/>
        <w:numPr>
          <w:ilvl w:val="1"/>
          <w:numId w:val="3"/>
        </w:numPr>
        <w:ind w:hanging="792"/>
        <w:rPr>
          <w:rFonts w:ascii="Arial" w:eastAsia="Times New Roman" w:hAnsi="Arial" w:cs="Arial"/>
          <w:sz w:val="22"/>
          <w:szCs w:val="22"/>
        </w:rPr>
      </w:pPr>
      <w:bookmarkStart w:id="15" w:name="_Toc449689510"/>
      <w:r w:rsidRPr="00F066F0">
        <w:rPr>
          <w:rFonts w:ascii="Arial" w:eastAsia="Times New Roman" w:hAnsi="Arial" w:cs="Arial"/>
          <w:color w:val="auto"/>
          <w:sz w:val="22"/>
          <w:szCs w:val="22"/>
        </w:rPr>
        <w:t>Economically Active Population</w:t>
      </w:r>
      <w:bookmarkEnd w:id="15"/>
    </w:p>
    <w:p w:rsidR="00EF0211" w:rsidRPr="00F066F0" w:rsidRDefault="00EF0211" w:rsidP="00EF0211">
      <w:pPr>
        <w:pStyle w:val="ListParagraph"/>
        <w:spacing w:line="360" w:lineRule="auto"/>
        <w:ind w:left="360"/>
        <w:rPr>
          <w:rFonts w:ascii="Arial" w:eastAsia="Times New Roman" w:hAnsi="Arial" w:cs="Arial"/>
        </w:rPr>
      </w:pPr>
    </w:p>
    <w:p w:rsidR="00EF0211" w:rsidRDefault="00EF0211" w:rsidP="006D37E7">
      <w:pPr>
        <w:spacing w:line="360" w:lineRule="auto"/>
        <w:ind w:left="851"/>
        <w:jc w:val="both"/>
        <w:rPr>
          <w:rFonts w:ascii="Arial" w:eastAsia="Times New Roman" w:hAnsi="Arial" w:cs="Arial"/>
        </w:rPr>
      </w:pPr>
      <w:r w:rsidRPr="00F066F0">
        <w:rPr>
          <w:rFonts w:ascii="Arial" w:eastAsia="Times New Roman" w:hAnsi="Arial" w:cs="Arial"/>
        </w:rPr>
        <w:t xml:space="preserve">The NAB’s </w:t>
      </w:r>
      <w:r w:rsidR="00972E22" w:rsidRPr="00F066F0">
        <w:rPr>
          <w:rFonts w:ascii="Arial" w:eastAsia="Times New Roman" w:hAnsi="Arial" w:cs="Arial"/>
        </w:rPr>
        <w:t>understating is</w:t>
      </w:r>
      <w:r w:rsidRPr="00F066F0">
        <w:rPr>
          <w:rFonts w:ascii="Arial" w:eastAsia="Times New Roman" w:hAnsi="Arial" w:cs="Arial"/>
        </w:rPr>
        <w:t xml:space="preserve"> that the </w:t>
      </w:r>
      <w:r w:rsidR="001D77E2" w:rsidRPr="00F066F0">
        <w:rPr>
          <w:rFonts w:ascii="Arial" w:eastAsia="Times New Roman" w:hAnsi="Arial" w:cs="Arial"/>
        </w:rPr>
        <w:t>Economically Active Population (</w:t>
      </w:r>
      <w:r w:rsidR="00891555">
        <w:rPr>
          <w:rFonts w:ascii="Arial" w:eastAsia="Times New Roman" w:hAnsi="Arial" w:cs="Arial"/>
        </w:rPr>
        <w:t>“</w:t>
      </w:r>
      <w:r w:rsidRPr="00F066F0">
        <w:rPr>
          <w:rFonts w:ascii="Arial" w:eastAsia="Times New Roman" w:hAnsi="Arial" w:cs="Arial"/>
        </w:rPr>
        <w:t>EAP</w:t>
      </w:r>
      <w:r w:rsidR="00891555">
        <w:rPr>
          <w:rFonts w:ascii="Arial" w:eastAsia="Times New Roman" w:hAnsi="Arial" w:cs="Arial"/>
        </w:rPr>
        <w:t>”</w:t>
      </w:r>
      <w:r w:rsidR="001D77E2" w:rsidRPr="00F066F0">
        <w:rPr>
          <w:rFonts w:ascii="Arial" w:eastAsia="Times New Roman" w:hAnsi="Arial" w:cs="Arial"/>
        </w:rPr>
        <w:t>)</w:t>
      </w:r>
      <w:r w:rsidRPr="00F066F0">
        <w:rPr>
          <w:rFonts w:ascii="Arial" w:eastAsia="Times New Roman" w:hAnsi="Arial" w:cs="Arial"/>
        </w:rPr>
        <w:t xml:space="preserve"> criteria </w:t>
      </w:r>
      <w:r w:rsidR="00347232" w:rsidRPr="00F066F0">
        <w:rPr>
          <w:rFonts w:ascii="Arial" w:eastAsia="Times New Roman" w:hAnsi="Arial" w:cs="Arial"/>
        </w:rPr>
        <w:t xml:space="preserve">in line with the draft Code </w:t>
      </w:r>
      <w:r w:rsidRPr="00F066F0">
        <w:rPr>
          <w:rFonts w:ascii="Arial" w:eastAsia="Times New Roman" w:hAnsi="Arial" w:cs="Arial"/>
        </w:rPr>
        <w:t>will be based on either National or Provincial criteria which essentially sets targets for all persons in Employment Equity</w:t>
      </w:r>
      <w:r w:rsidR="00B316C1" w:rsidRPr="00F066F0">
        <w:rPr>
          <w:rFonts w:ascii="Arial" w:eastAsia="Times New Roman" w:hAnsi="Arial" w:cs="Arial"/>
        </w:rPr>
        <w:t xml:space="preserve">. For </w:t>
      </w:r>
      <w:r w:rsidR="006D37E7" w:rsidRPr="00F066F0">
        <w:rPr>
          <w:rFonts w:ascii="Arial" w:eastAsia="Times New Roman" w:hAnsi="Arial" w:cs="Arial"/>
        </w:rPr>
        <w:t xml:space="preserve">example </w:t>
      </w:r>
      <w:r w:rsidR="001D77E2" w:rsidRPr="00F066F0">
        <w:rPr>
          <w:rFonts w:ascii="Arial" w:eastAsia="Times New Roman" w:hAnsi="Arial" w:cs="Arial"/>
        </w:rPr>
        <w:t>the profile of the national EAP by race requires 40.3% of economically active population</w:t>
      </w:r>
      <w:r w:rsidR="00B316C1" w:rsidRPr="00F066F0">
        <w:rPr>
          <w:rFonts w:ascii="Arial" w:eastAsia="Times New Roman" w:hAnsi="Arial" w:cs="Arial"/>
        </w:rPr>
        <w:t xml:space="preserve"> to be African males</w:t>
      </w:r>
      <w:r w:rsidR="00F066F0">
        <w:rPr>
          <w:rFonts w:ascii="Arial" w:eastAsia="Times New Roman" w:hAnsi="Arial" w:cs="Arial"/>
        </w:rPr>
        <w:t>, and 5.9% of coloured</w:t>
      </w:r>
      <w:r w:rsidR="001D77E2" w:rsidRPr="00F066F0">
        <w:rPr>
          <w:rFonts w:ascii="Arial" w:eastAsia="Times New Roman" w:hAnsi="Arial" w:cs="Arial"/>
        </w:rPr>
        <w:t xml:space="preserve"> males</w:t>
      </w:r>
      <w:r w:rsidR="00347232" w:rsidRPr="00F066F0">
        <w:rPr>
          <w:rFonts w:ascii="Arial" w:eastAsia="Times New Roman" w:hAnsi="Arial" w:cs="Arial"/>
        </w:rPr>
        <w:t xml:space="preserve"> etc</w:t>
      </w:r>
      <w:r w:rsidR="001D77E2" w:rsidRPr="00F066F0">
        <w:rPr>
          <w:rFonts w:ascii="Arial" w:eastAsia="Times New Roman" w:hAnsi="Arial" w:cs="Arial"/>
        </w:rPr>
        <w:t>. On the other hand, the provincial target is based on the population within the province and then pro</w:t>
      </w:r>
      <w:r w:rsidR="00347232" w:rsidRPr="00F066F0">
        <w:rPr>
          <w:rFonts w:ascii="Arial" w:eastAsia="Times New Roman" w:hAnsi="Arial" w:cs="Arial"/>
        </w:rPr>
        <w:t>-</w:t>
      </w:r>
      <w:r w:rsidR="001D77E2" w:rsidRPr="00F066F0">
        <w:rPr>
          <w:rFonts w:ascii="Arial" w:eastAsia="Times New Roman" w:hAnsi="Arial" w:cs="Arial"/>
        </w:rPr>
        <w:t xml:space="preserve">rated to the population in the province. While </w:t>
      </w:r>
      <w:r w:rsidR="00F066F0">
        <w:rPr>
          <w:rFonts w:ascii="Arial" w:eastAsia="Times New Roman" w:hAnsi="Arial" w:cs="Arial"/>
        </w:rPr>
        <w:t xml:space="preserve">we </w:t>
      </w:r>
      <w:r w:rsidR="001D77E2" w:rsidRPr="00F066F0">
        <w:rPr>
          <w:rFonts w:ascii="Arial" w:eastAsia="Times New Roman" w:hAnsi="Arial" w:cs="Arial"/>
        </w:rPr>
        <w:t>a</w:t>
      </w:r>
      <w:r w:rsidR="00347232" w:rsidRPr="00F066F0">
        <w:rPr>
          <w:rFonts w:ascii="Arial" w:eastAsia="Times New Roman" w:hAnsi="Arial" w:cs="Arial"/>
        </w:rPr>
        <w:t xml:space="preserve">re aware </w:t>
      </w:r>
      <w:r w:rsidR="001D77E2" w:rsidRPr="00F066F0">
        <w:rPr>
          <w:rFonts w:ascii="Arial" w:eastAsia="Times New Roman" w:hAnsi="Arial" w:cs="Arial"/>
        </w:rPr>
        <w:t xml:space="preserve">that the these statistics are updated </w:t>
      </w:r>
      <w:r w:rsidR="00347232" w:rsidRPr="00F066F0">
        <w:rPr>
          <w:rFonts w:ascii="Arial" w:eastAsia="Times New Roman" w:hAnsi="Arial" w:cs="Arial"/>
        </w:rPr>
        <w:t>annually</w:t>
      </w:r>
      <w:r w:rsidR="001D77E2" w:rsidRPr="00F066F0">
        <w:rPr>
          <w:rFonts w:ascii="Arial" w:eastAsia="Times New Roman" w:hAnsi="Arial" w:cs="Arial"/>
        </w:rPr>
        <w:t xml:space="preserve">, we </w:t>
      </w:r>
      <w:r w:rsidR="00347232" w:rsidRPr="00F066F0">
        <w:rPr>
          <w:rFonts w:ascii="Arial" w:eastAsia="Times New Roman" w:hAnsi="Arial" w:cs="Arial"/>
        </w:rPr>
        <w:t>believe the proposal overlooks the fact that people migrate from province to province and this potentially poses</w:t>
      </w:r>
      <w:r w:rsidR="001D77E2" w:rsidRPr="00F066F0">
        <w:rPr>
          <w:rFonts w:ascii="Arial" w:eastAsia="Times New Roman" w:hAnsi="Arial" w:cs="Arial"/>
        </w:rPr>
        <w:t xml:space="preserve"> a challenge </w:t>
      </w:r>
      <w:r w:rsidR="00347232" w:rsidRPr="00F066F0">
        <w:rPr>
          <w:rFonts w:ascii="Arial" w:eastAsia="Times New Roman" w:hAnsi="Arial" w:cs="Arial"/>
        </w:rPr>
        <w:t>to an entity’s scoring. The NAB therefore seeks clarification from the ICT Sector Council on how it intends addressing these anomalies.</w:t>
      </w:r>
      <w:r w:rsidR="00347232">
        <w:rPr>
          <w:rFonts w:ascii="Arial" w:eastAsia="Times New Roman" w:hAnsi="Arial" w:cs="Arial"/>
        </w:rPr>
        <w:t xml:space="preserve"> </w:t>
      </w:r>
    </w:p>
    <w:p w:rsidR="00356881" w:rsidRPr="006D37E7" w:rsidRDefault="00356881" w:rsidP="006D37E7">
      <w:pPr>
        <w:spacing w:line="360" w:lineRule="auto"/>
        <w:ind w:left="851"/>
        <w:jc w:val="both"/>
        <w:rPr>
          <w:rFonts w:ascii="Arial" w:eastAsia="Times New Roman" w:hAnsi="Arial" w:cs="Arial"/>
        </w:rPr>
      </w:pPr>
    </w:p>
    <w:p w:rsidR="00D901A4" w:rsidRPr="00D901A4" w:rsidRDefault="00D901A4" w:rsidP="00D901A4">
      <w:pPr>
        <w:pStyle w:val="Heading1"/>
        <w:numPr>
          <w:ilvl w:val="0"/>
          <w:numId w:val="3"/>
        </w:numPr>
        <w:rPr>
          <w:rFonts w:ascii="Arial" w:hAnsi="Arial" w:cs="Arial"/>
          <w:color w:val="auto"/>
          <w:sz w:val="22"/>
          <w:szCs w:val="22"/>
        </w:rPr>
      </w:pPr>
      <w:bookmarkStart w:id="16" w:name="_Toc448258338"/>
      <w:bookmarkStart w:id="17" w:name="_Toc449689511"/>
      <w:r w:rsidRPr="00D901A4">
        <w:rPr>
          <w:rFonts w:ascii="Arial" w:hAnsi="Arial" w:cs="Arial"/>
          <w:color w:val="auto"/>
          <w:sz w:val="22"/>
          <w:szCs w:val="22"/>
        </w:rPr>
        <w:lastRenderedPageBreak/>
        <w:t>Conclusion</w:t>
      </w:r>
      <w:bookmarkEnd w:id="16"/>
      <w:bookmarkEnd w:id="17"/>
    </w:p>
    <w:p w:rsidR="00444B5A" w:rsidRPr="00444B5A" w:rsidRDefault="00444B5A" w:rsidP="00444B5A"/>
    <w:p w:rsidR="00CD2DE7" w:rsidRDefault="00ED3FDC" w:rsidP="00D95BBE">
      <w:pPr>
        <w:pStyle w:val="ListParagraph"/>
        <w:numPr>
          <w:ilvl w:val="1"/>
          <w:numId w:val="3"/>
        </w:numPr>
        <w:spacing w:line="360" w:lineRule="auto"/>
        <w:ind w:hanging="792"/>
        <w:jc w:val="both"/>
        <w:rPr>
          <w:rFonts w:ascii="Arial" w:hAnsi="Arial" w:cs="Arial"/>
        </w:rPr>
      </w:pPr>
      <w:r w:rsidRPr="00444B5A">
        <w:rPr>
          <w:rFonts w:ascii="Arial" w:hAnsi="Arial" w:cs="Arial"/>
        </w:rPr>
        <w:t xml:space="preserve">The NAB </w:t>
      </w:r>
      <w:r w:rsidR="00444B5A" w:rsidRPr="00444B5A">
        <w:rPr>
          <w:rFonts w:ascii="Arial" w:hAnsi="Arial" w:cs="Arial"/>
        </w:rPr>
        <w:t>welcomes</w:t>
      </w:r>
      <w:r w:rsidRPr="00444B5A">
        <w:rPr>
          <w:rFonts w:ascii="Arial" w:hAnsi="Arial" w:cs="Arial"/>
        </w:rPr>
        <w:t xml:space="preserve"> the opportunity to make its written </w:t>
      </w:r>
      <w:r w:rsidR="00444B5A" w:rsidRPr="00444B5A">
        <w:rPr>
          <w:rFonts w:ascii="Arial" w:hAnsi="Arial" w:cs="Arial"/>
        </w:rPr>
        <w:t>representations</w:t>
      </w:r>
      <w:r w:rsidRPr="00444B5A">
        <w:rPr>
          <w:rFonts w:ascii="Arial" w:hAnsi="Arial" w:cs="Arial"/>
        </w:rPr>
        <w:t>, a</w:t>
      </w:r>
      <w:r w:rsidR="00444B5A">
        <w:rPr>
          <w:rFonts w:ascii="Arial" w:hAnsi="Arial" w:cs="Arial"/>
        </w:rPr>
        <w:t>n</w:t>
      </w:r>
      <w:r w:rsidRPr="00444B5A">
        <w:rPr>
          <w:rFonts w:ascii="Arial" w:hAnsi="Arial" w:cs="Arial"/>
        </w:rPr>
        <w:t xml:space="preserve">d we </w:t>
      </w:r>
      <w:r w:rsidR="00444B5A" w:rsidRPr="00444B5A">
        <w:rPr>
          <w:rFonts w:ascii="Arial" w:hAnsi="Arial" w:cs="Arial"/>
        </w:rPr>
        <w:t>believe</w:t>
      </w:r>
      <w:r w:rsidRPr="00444B5A">
        <w:rPr>
          <w:rFonts w:ascii="Arial" w:hAnsi="Arial" w:cs="Arial"/>
        </w:rPr>
        <w:t xml:space="preserve"> our inputs will add value to the DTI and the </w:t>
      </w:r>
      <w:r w:rsidR="009A11FE">
        <w:rPr>
          <w:rFonts w:ascii="Arial" w:hAnsi="Arial" w:cs="Arial"/>
        </w:rPr>
        <w:t xml:space="preserve">ICT Sector </w:t>
      </w:r>
      <w:r w:rsidR="00891555">
        <w:rPr>
          <w:rFonts w:ascii="Arial" w:hAnsi="Arial" w:cs="Arial"/>
        </w:rPr>
        <w:t>Council’s final deliberations of the draft Code.</w:t>
      </w:r>
    </w:p>
    <w:p w:rsidR="00F342C8" w:rsidRDefault="00F342C8" w:rsidP="00F342C8">
      <w:pPr>
        <w:pStyle w:val="ListParagraph"/>
        <w:spacing w:line="360" w:lineRule="auto"/>
        <w:ind w:left="792"/>
        <w:jc w:val="both"/>
        <w:rPr>
          <w:rFonts w:ascii="Arial" w:hAnsi="Arial" w:cs="Arial"/>
        </w:rPr>
      </w:pPr>
    </w:p>
    <w:p w:rsidR="00F342C8" w:rsidRDefault="00F342C8" w:rsidP="00D95BBE">
      <w:pPr>
        <w:pStyle w:val="ListParagraph"/>
        <w:numPr>
          <w:ilvl w:val="1"/>
          <w:numId w:val="3"/>
        </w:numPr>
        <w:spacing w:line="360" w:lineRule="auto"/>
        <w:ind w:hanging="792"/>
        <w:jc w:val="both"/>
        <w:rPr>
          <w:rFonts w:ascii="Arial" w:hAnsi="Arial" w:cs="Arial"/>
        </w:rPr>
      </w:pPr>
      <w:r>
        <w:rPr>
          <w:rFonts w:ascii="Arial" w:hAnsi="Arial" w:cs="Arial"/>
        </w:rPr>
        <w:t xml:space="preserve">The broadcasting sector makes contributions to other </w:t>
      </w:r>
      <w:r w:rsidR="006068B2">
        <w:rPr>
          <w:rFonts w:ascii="Arial" w:hAnsi="Arial" w:cs="Arial"/>
        </w:rPr>
        <w:t>entities</w:t>
      </w:r>
      <w:r>
        <w:rPr>
          <w:rFonts w:ascii="Arial" w:hAnsi="Arial" w:cs="Arial"/>
        </w:rPr>
        <w:t xml:space="preserve">, </w:t>
      </w:r>
      <w:r w:rsidR="00891555">
        <w:rPr>
          <w:rFonts w:ascii="Arial" w:hAnsi="Arial" w:cs="Arial"/>
        </w:rPr>
        <w:t>s</w:t>
      </w:r>
      <w:r w:rsidR="009A6115">
        <w:rPr>
          <w:rFonts w:ascii="Arial" w:hAnsi="Arial" w:cs="Arial"/>
        </w:rPr>
        <w:t>uch as the MDDA, USAASA and SAMRO</w:t>
      </w:r>
      <w:r w:rsidR="00891555">
        <w:rPr>
          <w:rFonts w:ascii="Arial" w:hAnsi="Arial" w:cs="Arial"/>
        </w:rPr>
        <w:t xml:space="preserve"> to name but a few, </w:t>
      </w:r>
      <w:r>
        <w:rPr>
          <w:rFonts w:ascii="Arial" w:hAnsi="Arial" w:cs="Arial"/>
        </w:rPr>
        <w:t>and we believe these contributions should count towar</w:t>
      </w:r>
      <w:r w:rsidR="00891555">
        <w:rPr>
          <w:rFonts w:ascii="Arial" w:hAnsi="Arial" w:cs="Arial"/>
        </w:rPr>
        <w:t>ds broadcasters’ B-BBEE scoring.</w:t>
      </w:r>
    </w:p>
    <w:p w:rsidR="00444B5A" w:rsidRPr="00444B5A" w:rsidRDefault="00444B5A" w:rsidP="00444B5A">
      <w:pPr>
        <w:pStyle w:val="ListParagraph"/>
        <w:spacing w:line="360" w:lineRule="auto"/>
        <w:ind w:left="792"/>
        <w:jc w:val="both"/>
        <w:rPr>
          <w:rFonts w:ascii="Arial" w:hAnsi="Arial" w:cs="Arial"/>
        </w:rPr>
      </w:pPr>
    </w:p>
    <w:p w:rsidR="00ED3FDC" w:rsidRDefault="00ED3FDC" w:rsidP="00D95BBE">
      <w:pPr>
        <w:pStyle w:val="ListParagraph"/>
        <w:numPr>
          <w:ilvl w:val="1"/>
          <w:numId w:val="3"/>
        </w:numPr>
        <w:spacing w:line="360" w:lineRule="auto"/>
        <w:ind w:hanging="792"/>
        <w:jc w:val="both"/>
        <w:rPr>
          <w:rFonts w:ascii="Arial" w:hAnsi="Arial" w:cs="Arial"/>
        </w:rPr>
      </w:pPr>
      <w:r w:rsidRPr="00444B5A">
        <w:rPr>
          <w:rFonts w:ascii="Arial" w:hAnsi="Arial" w:cs="Arial"/>
        </w:rPr>
        <w:t xml:space="preserve">We </w:t>
      </w:r>
      <w:r w:rsidR="00444B5A" w:rsidRPr="00444B5A">
        <w:rPr>
          <w:rFonts w:ascii="Arial" w:hAnsi="Arial" w:cs="Arial"/>
        </w:rPr>
        <w:t>would</w:t>
      </w:r>
      <w:r w:rsidRPr="00444B5A">
        <w:rPr>
          <w:rFonts w:ascii="Arial" w:hAnsi="Arial" w:cs="Arial"/>
        </w:rPr>
        <w:t xml:space="preserve"> like to indicate that it is </w:t>
      </w:r>
      <w:r w:rsidR="00444B5A" w:rsidRPr="00444B5A">
        <w:rPr>
          <w:rFonts w:ascii="Arial" w:hAnsi="Arial" w:cs="Arial"/>
        </w:rPr>
        <w:t>critical</w:t>
      </w:r>
      <w:r w:rsidRPr="00444B5A">
        <w:rPr>
          <w:rFonts w:ascii="Arial" w:hAnsi="Arial" w:cs="Arial"/>
        </w:rPr>
        <w:t xml:space="preserve"> for the draft Code to be aligned with existing </w:t>
      </w:r>
      <w:r w:rsidR="00444B5A" w:rsidRPr="00444B5A">
        <w:rPr>
          <w:rFonts w:ascii="Arial" w:hAnsi="Arial" w:cs="Arial"/>
        </w:rPr>
        <w:t>ICT legislation</w:t>
      </w:r>
      <w:r w:rsidRPr="00444B5A">
        <w:rPr>
          <w:rFonts w:ascii="Arial" w:hAnsi="Arial" w:cs="Arial"/>
        </w:rPr>
        <w:t xml:space="preserve"> </w:t>
      </w:r>
      <w:r w:rsidR="00F342C8">
        <w:rPr>
          <w:rFonts w:ascii="Arial" w:hAnsi="Arial" w:cs="Arial"/>
        </w:rPr>
        <w:t xml:space="preserve">and to this end the NAB proposes collaboration </w:t>
      </w:r>
      <w:r w:rsidR="006068B2">
        <w:rPr>
          <w:rFonts w:ascii="Arial" w:hAnsi="Arial" w:cs="Arial"/>
        </w:rPr>
        <w:t xml:space="preserve">and adequate consultation </w:t>
      </w:r>
      <w:r w:rsidR="00F342C8">
        <w:rPr>
          <w:rFonts w:ascii="Arial" w:hAnsi="Arial" w:cs="Arial"/>
        </w:rPr>
        <w:t xml:space="preserve">between the </w:t>
      </w:r>
      <w:r w:rsidR="006068B2">
        <w:rPr>
          <w:rFonts w:ascii="Arial" w:hAnsi="Arial" w:cs="Arial"/>
        </w:rPr>
        <w:t xml:space="preserve">ICT Sector </w:t>
      </w:r>
      <w:r w:rsidR="00F342C8">
        <w:rPr>
          <w:rFonts w:ascii="Arial" w:hAnsi="Arial" w:cs="Arial"/>
        </w:rPr>
        <w:t xml:space="preserve">Council, ICASA and the DOC. </w:t>
      </w:r>
    </w:p>
    <w:p w:rsidR="00444B5A" w:rsidRPr="00444B5A" w:rsidRDefault="00444B5A" w:rsidP="00444B5A">
      <w:pPr>
        <w:pStyle w:val="ListParagraph"/>
        <w:rPr>
          <w:rFonts w:ascii="Arial" w:hAnsi="Arial" w:cs="Arial"/>
        </w:rPr>
      </w:pPr>
    </w:p>
    <w:p w:rsidR="00ED3FDC" w:rsidRDefault="00ED3FDC" w:rsidP="00D95BBE">
      <w:pPr>
        <w:pStyle w:val="ListParagraph"/>
        <w:numPr>
          <w:ilvl w:val="1"/>
          <w:numId w:val="3"/>
        </w:numPr>
        <w:spacing w:line="360" w:lineRule="auto"/>
        <w:ind w:hanging="792"/>
        <w:jc w:val="both"/>
        <w:rPr>
          <w:rFonts w:ascii="Arial" w:hAnsi="Arial" w:cs="Arial"/>
        </w:rPr>
      </w:pPr>
      <w:r w:rsidRPr="00444B5A">
        <w:rPr>
          <w:rFonts w:ascii="Arial" w:hAnsi="Arial" w:cs="Arial"/>
        </w:rPr>
        <w:t xml:space="preserve">The NAB proposes </w:t>
      </w:r>
      <w:r w:rsidR="00444B5A" w:rsidRPr="00444B5A">
        <w:rPr>
          <w:rFonts w:ascii="Arial" w:hAnsi="Arial" w:cs="Arial"/>
        </w:rPr>
        <w:t>t</w:t>
      </w:r>
      <w:r w:rsidRPr="00444B5A">
        <w:rPr>
          <w:rFonts w:ascii="Arial" w:hAnsi="Arial" w:cs="Arial"/>
        </w:rPr>
        <w:t xml:space="preserve">hat consideration </w:t>
      </w:r>
      <w:r w:rsidR="00444B5A" w:rsidRPr="00444B5A">
        <w:rPr>
          <w:rFonts w:ascii="Arial" w:hAnsi="Arial" w:cs="Arial"/>
        </w:rPr>
        <w:t>be had for broadcasting service licensees’</w:t>
      </w:r>
      <w:r w:rsidRPr="00444B5A">
        <w:rPr>
          <w:rFonts w:ascii="Arial" w:hAnsi="Arial" w:cs="Arial"/>
        </w:rPr>
        <w:t xml:space="preserve"> support </w:t>
      </w:r>
      <w:r w:rsidR="00444B5A" w:rsidRPr="00444B5A">
        <w:rPr>
          <w:rFonts w:ascii="Arial" w:hAnsi="Arial" w:cs="Arial"/>
        </w:rPr>
        <w:t xml:space="preserve">for </w:t>
      </w:r>
      <w:r w:rsidRPr="00444B5A">
        <w:rPr>
          <w:rFonts w:ascii="Arial" w:hAnsi="Arial" w:cs="Arial"/>
        </w:rPr>
        <w:t xml:space="preserve">non-ICT related </w:t>
      </w:r>
      <w:r w:rsidR="00F342C8">
        <w:rPr>
          <w:rFonts w:ascii="Arial" w:hAnsi="Arial" w:cs="Arial"/>
        </w:rPr>
        <w:t xml:space="preserve">EDs and </w:t>
      </w:r>
      <w:r w:rsidRPr="00444B5A">
        <w:rPr>
          <w:rFonts w:ascii="Arial" w:hAnsi="Arial" w:cs="Arial"/>
        </w:rPr>
        <w:t xml:space="preserve">SEDs, as broadcasting </w:t>
      </w:r>
      <w:r w:rsidR="00444B5A" w:rsidRPr="00444B5A">
        <w:rPr>
          <w:rFonts w:ascii="Arial" w:hAnsi="Arial" w:cs="Arial"/>
        </w:rPr>
        <w:t>service</w:t>
      </w:r>
      <w:r w:rsidRPr="00444B5A">
        <w:rPr>
          <w:rFonts w:ascii="Arial" w:hAnsi="Arial" w:cs="Arial"/>
        </w:rPr>
        <w:t xml:space="preserve"> licensees primarily support public </w:t>
      </w:r>
      <w:r w:rsidR="00444B5A" w:rsidRPr="00444B5A">
        <w:rPr>
          <w:rFonts w:ascii="Arial" w:hAnsi="Arial" w:cs="Arial"/>
        </w:rPr>
        <w:t>service</w:t>
      </w:r>
      <w:r w:rsidRPr="00444B5A">
        <w:rPr>
          <w:rFonts w:ascii="Arial" w:hAnsi="Arial" w:cs="Arial"/>
        </w:rPr>
        <w:t xml:space="preserve"> related </w:t>
      </w:r>
      <w:r w:rsidR="00444B5A" w:rsidRPr="00444B5A">
        <w:rPr>
          <w:rFonts w:ascii="Arial" w:hAnsi="Arial" w:cs="Arial"/>
        </w:rPr>
        <w:t>initiatives</w:t>
      </w:r>
      <w:r w:rsidRPr="00444B5A">
        <w:rPr>
          <w:rFonts w:ascii="Arial" w:hAnsi="Arial" w:cs="Arial"/>
        </w:rPr>
        <w:t>, and in our view, these should also co</w:t>
      </w:r>
      <w:r w:rsidR="00F342C8">
        <w:rPr>
          <w:rFonts w:ascii="Arial" w:hAnsi="Arial" w:cs="Arial"/>
        </w:rPr>
        <w:t>unt towards the scoring</w:t>
      </w:r>
      <w:r w:rsidRPr="00444B5A">
        <w:rPr>
          <w:rFonts w:ascii="Arial" w:hAnsi="Arial" w:cs="Arial"/>
        </w:rPr>
        <w:t>.</w:t>
      </w:r>
    </w:p>
    <w:p w:rsidR="00444B5A" w:rsidRPr="00444B5A" w:rsidRDefault="00444B5A" w:rsidP="00444B5A">
      <w:pPr>
        <w:pStyle w:val="ListParagraph"/>
        <w:rPr>
          <w:rFonts w:ascii="Arial" w:hAnsi="Arial" w:cs="Arial"/>
        </w:rPr>
      </w:pPr>
    </w:p>
    <w:p w:rsidR="00444B5A" w:rsidRDefault="00891555" w:rsidP="00D95BBE">
      <w:pPr>
        <w:pStyle w:val="ListParagraph"/>
        <w:numPr>
          <w:ilvl w:val="1"/>
          <w:numId w:val="3"/>
        </w:numPr>
        <w:spacing w:line="360" w:lineRule="auto"/>
        <w:ind w:hanging="792"/>
        <w:jc w:val="both"/>
        <w:rPr>
          <w:rFonts w:ascii="Arial" w:hAnsi="Arial" w:cs="Arial"/>
        </w:rPr>
      </w:pPr>
      <w:r>
        <w:rPr>
          <w:rFonts w:ascii="Arial" w:hAnsi="Arial" w:cs="Arial"/>
        </w:rPr>
        <w:t xml:space="preserve">While </w:t>
      </w:r>
      <w:r w:rsidR="00ED3FDC" w:rsidRPr="00444B5A">
        <w:rPr>
          <w:rFonts w:ascii="Arial" w:hAnsi="Arial" w:cs="Arial"/>
        </w:rPr>
        <w:t xml:space="preserve">the NAB </w:t>
      </w:r>
      <w:r w:rsidR="00444B5A" w:rsidRPr="00444B5A">
        <w:rPr>
          <w:rFonts w:ascii="Arial" w:hAnsi="Arial" w:cs="Arial"/>
        </w:rPr>
        <w:t>concurs that periodic monitoring and reviews of the Co</w:t>
      </w:r>
      <w:r>
        <w:rPr>
          <w:rFonts w:ascii="Arial" w:hAnsi="Arial" w:cs="Arial"/>
        </w:rPr>
        <w:t>de is necessary, the NAB</w:t>
      </w:r>
      <w:r w:rsidR="00444B5A" w:rsidRPr="00444B5A">
        <w:rPr>
          <w:rFonts w:ascii="Arial" w:hAnsi="Arial" w:cs="Arial"/>
        </w:rPr>
        <w:t xml:space="preserve"> proposes that the review and monitoring cla</w:t>
      </w:r>
      <w:r>
        <w:rPr>
          <w:rFonts w:ascii="Arial" w:hAnsi="Arial" w:cs="Arial"/>
        </w:rPr>
        <w:t xml:space="preserve">use of the draft Code be reconsidered and possibly be aligned </w:t>
      </w:r>
      <w:r w:rsidR="00444B5A" w:rsidRPr="00444B5A">
        <w:rPr>
          <w:rFonts w:ascii="Arial" w:hAnsi="Arial" w:cs="Arial"/>
        </w:rPr>
        <w:t>with the Generic Codes to allow for uniformity</w:t>
      </w:r>
      <w:r w:rsidR="00444B5A">
        <w:rPr>
          <w:rFonts w:ascii="Arial" w:hAnsi="Arial" w:cs="Arial"/>
        </w:rPr>
        <w:t>.</w:t>
      </w:r>
    </w:p>
    <w:p w:rsidR="00444B5A" w:rsidRPr="00444B5A" w:rsidRDefault="00444B5A" w:rsidP="00444B5A">
      <w:pPr>
        <w:pStyle w:val="ListParagraph"/>
        <w:rPr>
          <w:rFonts w:ascii="Arial" w:hAnsi="Arial" w:cs="Arial"/>
        </w:rPr>
      </w:pPr>
    </w:p>
    <w:p w:rsidR="00CD2DE7" w:rsidRPr="005505AD" w:rsidRDefault="00444B5A" w:rsidP="005505AD">
      <w:pPr>
        <w:pStyle w:val="ListParagraph"/>
        <w:numPr>
          <w:ilvl w:val="1"/>
          <w:numId w:val="3"/>
        </w:numPr>
        <w:spacing w:line="360" w:lineRule="auto"/>
        <w:ind w:hanging="792"/>
        <w:jc w:val="both"/>
        <w:rPr>
          <w:rFonts w:ascii="Arial" w:hAnsi="Arial"/>
        </w:rPr>
      </w:pPr>
      <w:r>
        <w:rPr>
          <w:rFonts w:ascii="Arial" w:hAnsi="Arial" w:cs="Arial"/>
        </w:rPr>
        <w:t>The</w:t>
      </w:r>
      <w:r w:rsidR="00502A2C">
        <w:rPr>
          <w:rFonts w:ascii="Arial" w:hAnsi="Arial" w:cs="Arial"/>
        </w:rPr>
        <w:t xml:space="preserve"> NAB team is available to provide any further clarification to</w:t>
      </w:r>
      <w:r>
        <w:rPr>
          <w:rFonts w:ascii="Arial" w:hAnsi="Arial" w:cs="Arial"/>
        </w:rPr>
        <w:t xml:space="preserve"> the DTI and the </w:t>
      </w:r>
      <w:r w:rsidR="006068B2">
        <w:rPr>
          <w:rFonts w:ascii="Arial" w:hAnsi="Arial" w:cs="Arial"/>
        </w:rPr>
        <w:t xml:space="preserve">ICT Sector </w:t>
      </w:r>
      <w:r w:rsidR="00891555">
        <w:rPr>
          <w:rFonts w:ascii="Arial" w:hAnsi="Arial" w:cs="Arial"/>
        </w:rPr>
        <w:t>Council should we be called</w:t>
      </w:r>
      <w:r w:rsidR="00502A2C">
        <w:rPr>
          <w:rFonts w:ascii="Arial" w:hAnsi="Arial" w:cs="Arial"/>
        </w:rPr>
        <w:t xml:space="preserve"> on to assist in that regard</w:t>
      </w:r>
      <w:r w:rsidR="00891555">
        <w:rPr>
          <w:rFonts w:ascii="Arial" w:hAnsi="Arial" w:cs="Arial"/>
        </w:rPr>
        <w:t>.</w:t>
      </w:r>
    </w:p>
    <w:sectPr w:rsidR="00CD2DE7" w:rsidRPr="005505AD" w:rsidSect="00616682">
      <w:footerReference w:type="default" r:id="rId11"/>
      <w:pgSz w:w="11906" w:h="16838"/>
      <w:pgMar w:top="1440" w:right="1440" w:bottom="1440" w:left="1440" w:header="708" w:footer="708" w:gutter="0"/>
      <w:pgNumType w:start="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A4227E" w15:done="0"/>
  <w15:commentEx w15:paraId="34CC30A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027" w:rsidRDefault="00F77027" w:rsidP="00E86201">
      <w:pPr>
        <w:spacing w:after="0" w:line="240" w:lineRule="auto"/>
      </w:pPr>
      <w:r>
        <w:separator/>
      </w:r>
    </w:p>
  </w:endnote>
  <w:endnote w:type="continuationSeparator" w:id="0">
    <w:p w:rsidR="00F77027" w:rsidRDefault="00F77027" w:rsidP="00E86201">
      <w:pPr>
        <w:spacing w:after="0" w:line="240" w:lineRule="auto"/>
      </w:pPr>
      <w:r>
        <w:continuationSeparator/>
      </w:r>
    </w:p>
  </w:endnote>
  <w:endnote w:type="continuationNotice" w:id="1">
    <w:p w:rsidR="00F77027" w:rsidRDefault="00F770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793914"/>
      <w:docPartObj>
        <w:docPartGallery w:val="Page Numbers (Bottom of Page)"/>
        <w:docPartUnique/>
      </w:docPartObj>
    </w:sdtPr>
    <w:sdtEndPr>
      <w:rPr>
        <w:noProof/>
      </w:rPr>
    </w:sdtEndPr>
    <w:sdtContent>
      <w:p w:rsidR="00E86201" w:rsidRDefault="00E86201">
        <w:pPr>
          <w:pStyle w:val="Footer"/>
          <w:jc w:val="right"/>
        </w:pPr>
        <w:r>
          <w:fldChar w:fldCharType="begin"/>
        </w:r>
        <w:r>
          <w:instrText xml:space="preserve"> PAGE   \* MERGEFORMAT </w:instrText>
        </w:r>
        <w:r>
          <w:fldChar w:fldCharType="separate"/>
        </w:r>
        <w:r w:rsidR="00015BD4">
          <w:rPr>
            <w:noProof/>
          </w:rPr>
          <w:t>10</w:t>
        </w:r>
        <w:r>
          <w:rPr>
            <w:noProof/>
          </w:rPr>
          <w:fldChar w:fldCharType="end"/>
        </w:r>
      </w:p>
    </w:sdtContent>
  </w:sdt>
  <w:p w:rsidR="00E86201" w:rsidRDefault="00E862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027" w:rsidRDefault="00F77027" w:rsidP="00E86201">
      <w:pPr>
        <w:spacing w:after="0" w:line="240" w:lineRule="auto"/>
      </w:pPr>
      <w:r>
        <w:separator/>
      </w:r>
    </w:p>
  </w:footnote>
  <w:footnote w:type="continuationSeparator" w:id="0">
    <w:p w:rsidR="00F77027" w:rsidRDefault="00F77027" w:rsidP="00E86201">
      <w:pPr>
        <w:spacing w:after="0" w:line="240" w:lineRule="auto"/>
      </w:pPr>
      <w:r>
        <w:continuationSeparator/>
      </w:r>
    </w:p>
  </w:footnote>
  <w:footnote w:type="continuationNotice" w:id="1">
    <w:p w:rsidR="00F77027" w:rsidRDefault="00F77027">
      <w:pPr>
        <w:spacing w:after="0" w:line="240" w:lineRule="auto"/>
      </w:pPr>
    </w:p>
  </w:footnote>
  <w:footnote w:id="2">
    <w:p w:rsidR="006E32C6" w:rsidRPr="00AF2465" w:rsidRDefault="006E32C6" w:rsidP="006E32C6">
      <w:pPr>
        <w:pStyle w:val="FootnoteText"/>
        <w:rPr>
          <w:lang w:val="en-US"/>
        </w:rPr>
      </w:pPr>
      <w:r>
        <w:rPr>
          <w:rStyle w:val="FootnoteReference"/>
        </w:rPr>
        <w:footnoteRef/>
      </w:r>
      <w:r>
        <w:t xml:space="preserve"> </w:t>
      </w:r>
      <w:proofErr w:type="gramStart"/>
      <w:r>
        <w:rPr>
          <w:lang w:val="en-US"/>
        </w:rPr>
        <w:t xml:space="preserve">Section 89 of the </w:t>
      </w:r>
      <w:r w:rsidR="003376D1">
        <w:rPr>
          <w:lang w:val="en-US"/>
        </w:rPr>
        <w:t>ECA</w:t>
      </w:r>
      <w:r>
        <w:rPr>
          <w:lang w:val="en-US"/>
        </w:rPr>
        <w:t>.</w:t>
      </w:r>
      <w:proofErr w:type="gramEnd"/>
    </w:p>
  </w:footnote>
  <w:footnote w:id="3">
    <w:p w:rsidR="00AF3DD5" w:rsidRPr="00AF3DD5" w:rsidRDefault="00AF3DD5" w:rsidP="00AF3DD5">
      <w:pPr>
        <w:tabs>
          <w:tab w:val="left" w:pos="567"/>
        </w:tabs>
        <w:spacing w:line="240" w:lineRule="auto"/>
        <w:ind w:left="567"/>
        <w:rPr>
          <w:rFonts w:ascii="Arial" w:eastAsia="Times New Roman" w:hAnsi="Arial" w:cs="Times New Roman"/>
          <w:sz w:val="18"/>
          <w:szCs w:val="18"/>
        </w:rPr>
      </w:pPr>
      <w:r w:rsidRPr="00AF3DD5">
        <w:rPr>
          <w:rStyle w:val="FootnoteReference"/>
          <w:sz w:val="18"/>
          <w:szCs w:val="18"/>
        </w:rPr>
        <w:footnoteRef/>
      </w:r>
      <w:r w:rsidRPr="00AF3DD5">
        <w:rPr>
          <w:sz w:val="18"/>
          <w:szCs w:val="18"/>
        </w:rPr>
        <w:t xml:space="preserve"> </w:t>
      </w:r>
      <w:r w:rsidRPr="00AF3DD5">
        <w:rPr>
          <w:rFonts w:ascii="Arial" w:eastAsia="Times New Roman" w:hAnsi="Arial" w:cs="Times New Roman"/>
          <w:b/>
          <w:sz w:val="18"/>
          <w:szCs w:val="18"/>
        </w:rPr>
        <w:t>"broad-based black economic empowerment"</w:t>
      </w:r>
      <w:r w:rsidRPr="00AF3DD5">
        <w:rPr>
          <w:rFonts w:ascii="Arial" w:eastAsia="Times New Roman" w:hAnsi="Arial" w:cs="Times New Roman"/>
          <w:sz w:val="18"/>
          <w:szCs w:val="18"/>
        </w:rPr>
        <w:t xml:space="preserve"> means the viable economic empowerment of </w:t>
      </w:r>
      <w:r w:rsidRPr="00AF3DD5">
        <w:rPr>
          <w:rFonts w:ascii="Arial" w:eastAsia="Times New Roman" w:hAnsi="Arial" w:cs="Times New Roman"/>
          <w:sz w:val="18"/>
          <w:szCs w:val="18"/>
          <w:u w:val="single"/>
        </w:rPr>
        <w:t>all black people</w:t>
      </w:r>
      <w:r w:rsidRPr="00AF3DD5">
        <w:rPr>
          <w:rFonts w:ascii="Arial" w:eastAsia="Times New Roman" w:hAnsi="Arial" w:cs="Times New Roman"/>
          <w:sz w:val="18"/>
          <w:szCs w:val="18"/>
        </w:rPr>
        <w:t>, in particular women, workers, youth, people with disabilities and people living in rural areas, through diverse but integrated socio-economic strategies that include, but are not limited to-</w:t>
      </w:r>
    </w:p>
    <w:p w:rsidR="00AF3DD5" w:rsidRPr="00AF3DD5" w:rsidRDefault="00AF3DD5" w:rsidP="00AF3DD5">
      <w:pPr>
        <w:tabs>
          <w:tab w:val="left" w:pos="567"/>
        </w:tabs>
        <w:spacing w:after="0" w:line="240" w:lineRule="auto"/>
        <w:ind w:left="1134" w:hanging="567"/>
        <w:jc w:val="both"/>
        <w:rPr>
          <w:rFonts w:ascii="Arial" w:eastAsia="Times New Roman" w:hAnsi="Arial" w:cs="Times New Roman"/>
          <w:sz w:val="18"/>
          <w:szCs w:val="18"/>
        </w:rPr>
      </w:pPr>
      <w:r w:rsidRPr="00AF3DD5">
        <w:rPr>
          <w:rFonts w:ascii="Arial" w:eastAsia="Times New Roman" w:hAnsi="Arial" w:cs="Times New Roman"/>
          <w:sz w:val="18"/>
          <w:szCs w:val="18"/>
        </w:rPr>
        <w:t xml:space="preserve">(a)   </w:t>
      </w:r>
      <w:r w:rsidRPr="00AF3DD5">
        <w:rPr>
          <w:rFonts w:ascii="Arial" w:eastAsia="Times New Roman" w:hAnsi="Arial" w:cs="Times New Roman"/>
          <w:sz w:val="18"/>
          <w:szCs w:val="18"/>
        </w:rPr>
        <w:tab/>
        <w:t>increasing the number of black people that manage, own and control enterprises and productive assets;</w:t>
      </w:r>
    </w:p>
    <w:p w:rsidR="00AF3DD5" w:rsidRPr="00AF3DD5" w:rsidRDefault="00AF3DD5" w:rsidP="00AF3DD5">
      <w:pPr>
        <w:tabs>
          <w:tab w:val="left" w:pos="567"/>
        </w:tabs>
        <w:spacing w:after="0" w:line="240" w:lineRule="auto"/>
        <w:ind w:left="1134" w:hanging="567"/>
        <w:jc w:val="both"/>
        <w:rPr>
          <w:rFonts w:ascii="Arial" w:eastAsia="Times New Roman" w:hAnsi="Arial" w:cs="Times New Roman"/>
          <w:sz w:val="18"/>
          <w:szCs w:val="18"/>
        </w:rPr>
      </w:pPr>
      <w:r w:rsidRPr="00AF3DD5">
        <w:rPr>
          <w:rFonts w:ascii="Arial" w:eastAsia="Times New Roman" w:hAnsi="Arial" w:cs="Times New Roman"/>
          <w:sz w:val="18"/>
          <w:szCs w:val="18"/>
        </w:rPr>
        <w:t xml:space="preserve">(b)   </w:t>
      </w:r>
      <w:r w:rsidRPr="00AF3DD5">
        <w:rPr>
          <w:rFonts w:ascii="Arial" w:eastAsia="Times New Roman" w:hAnsi="Arial" w:cs="Times New Roman"/>
          <w:sz w:val="18"/>
          <w:szCs w:val="18"/>
        </w:rPr>
        <w:tab/>
        <w:t>facilitating ownership and management of enterprises and productive assets by communities, workers, co-operatives and other collective enterprises;</w:t>
      </w:r>
    </w:p>
    <w:p w:rsidR="00AF3DD5" w:rsidRPr="00AF3DD5" w:rsidRDefault="00AF3DD5" w:rsidP="00AF3DD5">
      <w:pPr>
        <w:tabs>
          <w:tab w:val="left" w:pos="567"/>
        </w:tabs>
        <w:spacing w:after="0" w:line="240" w:lineRule="auto"/>
        <w:ind w:left="1134" w:hanging="567"/>
        <w:jc w:val="both"/>
        <w:rPr>
          <w:rFonts w:ascii="Arial" w:eastAsia="Times New Roman" w:hAnsi="Arial" w:cs="Times New Roman"/>
          <w:sz w:val="18"/>
          <w:szCs w:val="18"/>
        </w:rPr>
      </w:pPr>
      <w:r w:rsidRPr="00AF3DD5">
        <w:rPr>
          <w:rFonts w:ascii="Arial" w:eastAsia="Times New Roman" w:hAnsi="Arial" w:cs="Times New Roman"/>
          <w:sz w:val="18"/>
          <w:szCs w:val="18"/>
        </w:rPr>
        <w:t xml:space="preserve">(c)   </w:t>
      </w:r>
      <w:r w:rsidRPr="00AF3DD5">
        <w:rPr>
          <w:rFonts w:ascii="Arial" w:eastAsia="Times New Roman" w:hAnsi="Arial" w:cs="Times New Roman"/>
          <w:sz w:val="18"/>
          <w:szCs w:val="18"/>
        </w:rPr>
        <w:tab/>
        <w:t>human resource and skills development;</w:t>
      </w:r>
    </w:p>
    <w:p w:rsidR="00AF3DD5" w:rsidRPr="00AF3DD5" w:rsidRDefault="00AF3DD5" w:rsidP="00AF3DD5">
      <w:pPr>
        <w:tabs>
          <w:tab w:val="left" w:pos="567"/>
        </w:tabs>
        <w:spacing w:after="0" w:line="240" w:lineRule="auto"/>
        <w:ind w:left="1134" w:hanging="567"/>
        <w:jc w:val="both"/>
        <w:rPr>
          <w:rFonts w:ascii="Arial" w:eastAsia="Times New Roman" w:hAnsi="Arial" w:cs="Times New Roman"/>
          <w:sz w:val="18"/>
          <w:szCs w:val="18"/>
        </w:rPr>
      </w:pPr>
      <w:r w:rsidRPr="00AF3DD5">
        <w:rPr>
          <w:rFonts w:ascii="Arial" w:eastAsia="Times New Roman" w:hAnsi="Arial" w:cs="Times New Roman"/>
          <w:sz w:val="18"/>
          <w:szCs w:val="18"/>
        </w:rPr>
        <w:t xml:space="preserve">(d)   </w:t>
      </w:r>
      <w:r w:rsidRPr="00AF3DD5">
        <w:rPr>
          <w:rFonts w:ascii="Arial" w:eastAsia="Times New Roman" w:hAnsi="Arial" w:cs="Times New Roman"/>
          <w:sz w:val="18"/>
          <w:szCs w:val="18"/>
        </w:rPr>
        <w:tab/>
        <w:t>achieving equitable representation in all occupational categories and levels in the workforce;</w:t>
      </w:r>
    </w:p>
    <w:p w:rsidR="00AF3DD5" w:rsidRPr="00AF3DD5" w:rsidRDefault="00AF3DD5" w:rsidP="00AF3DD5">
      <w:pPr>
        <w:tabs>
          <w:tab w:val="left" w:pos="567"/>
        </w:tabs>
        <w:spacing w:after="0" w:line="240" w:lineRule="auto"/>
        <w:ind w:left="1134" w:hanging="567"/>
        <w:jc w:val="both"/>
        <w:rPr>
          <w:rFonts w:ascii="Arial" w:eastAsia="Times New Roman" w:hAnsi="Arial" w:cs="Times New Roman"/>
          <w:sz w:val="18"/>
          <w:szCs w:val="18"/>
        </w:rPr>
      </w:pPr>
      <w:r w:rsidRPr="00AF3DD5">
        <w:rPr>
          <w:rFonts w:ascii="Arial" w:eastAsia="Times New Roman" w:hAnsi="Arial" w:cs="Times New Roman"/>
          <w:sz w:val="18"/>
          <w:szCs w:val="18"/>
        </w:rPr>
        <w:t xml:space="preserve">(e)   </w:t>
      </w:r>
      <w:r w:rsidRPr="00AF3DD5">
        <w:rPr>
          <w:rFonts w:ascii="Arial" w:eastAsia="Times New Roman" w:hAnsi="Arial" w:cs="Times New Roman"/>
          <w:sz w:val="18"/>
          <w:szCs w:val="18"/>
        </w:rPr>
        <w:tab/>
        <w:t>preferential procurement from enterprises that are owned or managed by black people; and</w:t>
      </w:r>
    </w:p>
    <w:p w:rsidR="00AF3DD5" w:rsidRDefault="00AF3DD5" w:rsidP="00B6088E">
      <w:pPr>
        <w:tabs>
          <w:tab w:val="left" w:pos="567"/>
        </w:tabs>
        <w:spacing w:after="0" w:line="240" w:lineRule="auto"/>
        <w:ind w:left="1134" w:hanging="567"/>
        <w:jc w:val="both"/>
      </w:pPr>
      <w:r w:rsidRPr="00AF3DD5">
        <w:rPr>
          <w:rFonts w:ascii="Arial" w:eastAsia="Times New Roman" w:hAnsi="Arial" w:cs="Times New Roman"/>
          <w:sz w:val="18"/>
          <w:szCs w:val="18"/>
        </w:rPr>
        <w:t xml:space="preserve">(f)   </w:t>
      </w:r>
      <w:r w:rsidRPr="00AF3DD5">
        <w:rPr>
          <w:rFonts w:ascii="Arial" w:eastAsia="Times New Roman" w:hAnsi="Arial" w:cs="Times New Roman"/>
          <w:sz w:val="18"/>
          <w:szCs w:val="18"/>
        </w:rPr>
        <w:tab/>
        <w:t>investment in enterprises that are owned or managed by black people</w:t>
      </w:r>
      <w:r w:rsidRPr="00AF3DD5">
        <w:rPr>
          <w:rFonts w:ascii="Arial" w:eastAsia="Times New Roman" w:hAnsi="Arial" w:cs="Times New Roman"/>
          <w:sz w:val="20"/>
        </w:rPr>
        <w:t>;</w:t>
      </w:r>
    </w:p>
  </w:footnote>
  <w:footnote w:id="4">
    <w:p w:rsidR="004609C6" w:rsidRDefault="004609C6" w:rsidP="004609C6">
      <w:pPr>
        <w:pStyle w:val="FootnoteText"/>
        <w:ind w:firstLine="567"/>
      </w:pPr>
      <w:r>
        <w:rPr>
          <w:rStyle w:val="FootnoteReference"/>
        </w:rPr>
        <w:footnoteRef/>
      </w:r>
      <w:r>
        <w:t xml:space="preserve"> </w:t>
      </w:r>
      <w:proofErr w:type="gramStart"/>
      <w:r>
        <w:rPr>
          <w:rFonts w:ascii="Arial" w:hAnsi="Arial" w:cs="Arial"/>
          <w:sz w:val="18"/>
          <w:szCs w:val="18"/>
        </w:rPr>
        <w:t>Published on 15 September 2011, in government gazette number 34601.</w:t>
      </w:r>
      <w:proofErr w:type="gramEnd"/>
    </w:p>
  </w:footnote>
  <w:footnote w:id="5">
    <w:p w:rsidR="008F217C" w:rsidRDefault="008F217C" w:rsidP="008F217C">
      <w:pPr>
        <w:pStyle w:val="FootnoteText"/>
      </w:pPr>
      <w:r>
        <w:rPr>
          <w:rStyle w:val="FootnoteReference"/>
        </w:rPr>
        <w:footnoteRef/>
      </w:r>
      <w:r>
        <w:t xml:space="preserve"> </w:t>
      </w:r>
      <w:proofErr w:type="gramStart"/>
      <w:r>
        <w:t>At page 14</w:t>
      </w:r>
      <w:r w:rsidR="00330C7C">
        <w:t>,</w:t>
      </w:r>
      <w:r>
        <w:t xml:space="preserve"> of the draft Code.</w:t>
      </w:r>
      <w:proofErr w:type="gramEnd"/>
    </w:p>
  </w:footnote>
  <w:footnote w:id="6">
    <w:p w:rsidR="00C0179F" w:rsidRPr="005505AD" w:rsidRDefault="00C0179F">
      <w:pPr>
        <w:pStyle w:val="FootnoteText"/>
        <w:rPr>
          <w:lang w:val="en-US"/>
        </w:rPr>
      </w:pPr>
      <w:r>
        <w:rPr>
          <w:rStyle w:val="FootnoteReference"/>
        </w:rPr>
        <w:footnoteRef/>
      </w:r>
      <w:r>
        <w:t xml:space="preserve"> </w:t>
      </w:r>
      <w:r w:rsidR="003674A2">
        <w:rPr>
          <w:lang w:val="en-US"/>
        </w:rPr>
        <w:t>At page 69</w:t>
      </w:r>
      <w:r w:rsidR="00330C7C">
        <w:rPr>
          <w:lang w:val="en-US"/>
        </w:rPr>
        <w:t>,</w:t>
      </w:r>
      <w:r w:rsidR="003674A2">
        <w:rPr>
          <w:lang w:val="en-US"/>
        </w:rPr>
        <w:t xml:space="preserve"> of </w:t>
      </w:r>
      <w:r>
        <w:rPr>
          <w:lang w:val="en-US"/>
        </w:rPr>
        <w:t xml:space="preserve">the </w:t>
      </w:r>
      <w:r w:rsidR="003674A2">
        <w:rPr>
          <w:lang w:val="en-US"/>
        </w:rPr>
        <w:t>draft Code</w:t>
      </w:r>
    </w:p>
  </w:footnote>
  <w:footnote w:id="7">
    <w:p w:rsidR="00A5114A" w:rsidRDefault="00A5114A">
      <w:pPr>
        <w:pStyle w:val="FootnoteText"/>
      </w:pPr>
      <w:r>
        <w:rPr>
          <w:rStyle w:val="FootnoteReference"/>
        </w:rPr>
        <w:footnoteRef/>
      </w:r>
      <w:r>
        <w:t xml:space="preserve"> </w:t>
      </w:r>
      <w:proofErr w:type="gramStart"/>
      <w:r>
        <w:t>Pages 51-54</w:t>
      </w:r>
      <w:r w:rsidR="00356881">
        <w:t>, of</w:t>
      </w:r>
      <w:r>
        <w:t xml:space="preserve"> the draft Code.</w:t>
      </w:r>
      <w:proofErr w:type="gramEnd"/>
    </w:p>
  </w:footnote>
  <w:footnote w:id="8">
    <w:p w:rsidR="00D05450" w:rsidRDefault="00D05450">
      <w:pPr>
        <w:pStyle w:val="FootnoteText"/>
      </w:pPr>
      <w:r>
        <w:rPr>
          <w:rStyle w:val="FootnoteReference"/>
        </w:rPr>
        <w:footnoteRef/>
      </w:r>
      <w:r>
        <w:t xml:space="preserve"> Paragraph 3.3 of statement 000 of Amended Code Series 000 published in government gazette 36928.</w:t>
      </w:r>
    </w:p>
  </w:footnote>
  <w:footnote w:id="9">
    <w:p w:rsidR="00E73C88" w:rsidRDefault="00E73C88">
      <w:pPr>
        <w:pStyle w:val="FootnoteText"/>
      </w:pPr>
      <w:r>
        <w:rPr>
          <w:rStyle w:val="FootnoteReference"/>
        </w:rPr>
        <w:footnoteRef/>
      </w:r>
      <w:r>
        <w:t xml:space="preserve"> </w:t>
      </w:r>
      <w:r w:rsidR="002772DB">
        <w:t>I.e.</w:t>
      </w:r>
      <w:r>
        <w:t xml:space="preserve"> management control element and socio economic development.</w:t>
      </w:r>
    </w:p>
  </w:footnote>
  <w:footnote w:id="10">
    <w:p w:rsidR="00E73C88" w:rsidRDefault="00E73C88">
      <w:pPr>
        <w:pStyle w:val="FootnoteText"/>
      </w:pPr>
      <w:r>
        <w:rPr>
          <w:rStyle w:val="FootnoteReference"/>
        </w:rPr>
        <w:footnoteRef/>
      </w:r>
      <w:r>
        <w:t xml:space="preserve"> </w:t>
      </w:r>
      <w:proofErr w:type="gramStart"/>
      <w:r w:rsidR="002772DB">
        <w:t>I.e.</w:t>
      </w:r>
      <w:r>
        <w:t xml:space="preserve"> Ownership, skills development and enterprise supplier development.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D41BE"/>
    <w:multiLevelType w:val="multilevel"/>
    <w:tmpl w:val="9CA62D24"/>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530362"/>
    <w:multiLevelType w:val="hybridMultilevel"/>
    <w:tmpl w:val="D5BE8EF4"/>
    <w:lvl w:ilvl="0" w:tplc="1C09000F">
      <w:start w:val="1"/>
      <w:numFmt w:val="decimal"/>
      <w:lvlText w:val="%1."/>
      <w:lvlJc w:val="left"/>
      <w:pPr>
        <w:ind w:left="2421" w:hanging="360"/>
      </w:pPr>
    </w:lvl>
    <w:lvl w:ilvl="1" w:tplc="1C090019" w:tentative="1">
      <w:start w:val="1"/>
      <w:numFmt w:val="lowerLetter"/>
      <w:lvlText w:val="%2."/>
      <w:lvlJc w:val="left"/>
      <w:pPr>
        <w:ind w:left="3141" w:hanging="360"/>
      </w:pPr>
    </w:lvl>
    <w:lvl w:ilvl="2" w:tplc="1C09001B" w:tentative="1">
      <w:start w:val="1"/>
      <w:numFmt w:val="lowerRoman"/>
      <w:lvlText w:val="%3."/>
      <w:lvlJc w:val="right"/>
      <w:pPr>
        <w:ind w:left="3861" w:hanging="180"/>
      </w:pPr>
    </w:lvl>
    <w:lvl w:ilvl="3" w:tplc="1C09000F" w:tentative="1">
      <w:start w:val="1"/>
      <w:numFmt w:val="decimal"/>
      <w:lvlText w:val="%4."/>
      <w:lvlJc w:val="left"/>
      <w:pPr>
        <w:ind w:left="4581" w:hanging="360"/>
      </w:pPr>
    </w:lvl>
    <w:lvl w:ilvl="4" w:tplc="1C090019" w:tentative="1">
      <w:start w:val="1"/>
      <w:numFmt w:val="lowerLetter"/>
      <w:lvlText w:val="%5."/>
      <w:lvlJc w:val="left"/>
      <w:pPr>
        <w:ind w:left="5301" w:hanging="360"/>
      </w:pPr>
    </w:lvl>
    <w:lvl w:ilvl="5" w:tplc="1C09001B" w:tentative="1">
      <w:start w:val="1"/>
      <w:numFmt w:val="lowerRoman"/>
      <w:lvlText w:val="%6."/>
      <w:lvlJc w:val="right"/>
      <w:pPr>
        <w:ind w:left="6021" w:hanging="180"/>
      </w:pPr>
    </w:lvl>
    <w:lvl w:ilvl="6" w:tplc="1C09000F" w:tentative="1">
      <w:start w:val="1"/>
      <w:numFmt w:val="decimal"/>
      <w:lvlText w:val="%7."/>
      <w:lvlJc w:val="left"/>
      <w:pPr>
        <w:ind w:left="6741" w:hanging="360"/>
      </w:pPr>
    </w:lvl>
    <w:lvl w:ilvl="7" w:tplc="1C090019" w:tentative="1">
      <w:start w:val="1"/>
      <w:numFmt w:val="lowerLetter"/>
      <w:lvlText w:val="%8."/>
      <w:lvlJc w:val="left"/>
      <w:pPr>
        <w:ind w:left="7461" w:hanging="360"/>
      </w:pPr>
    </w:lvl>
    <w:lvl w:ilvl="8" w:tplc="1C09001B" w:tentative="1">
      <w:start w:val="1"/>
      <w:numFmt w:val="lowerRoman"/>
      <w:lvlText w:val="%9."/>
      <w:lvlJc w:val="right"/>
      <w:pPr>
        <w:ind w:left="8181" w:hanging="180"/>
      </w:pPr>
    </w:lvl>
  </w:abstractNum>
  <w:abstractNum w:abstractNumId="2">
    <w:nsid w:val="11657A5B"/>
    <w:multiLevelType w:val="hybridMultilevel"/>
    <w:tmpl w:val="9EF6B96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14912BA3"/>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A76EC1"/>
    <w:multiLevelType w:val="hybridMultilevel"/>
    <w:tmpl w:val="4A96BF1A"/>
    <w:lvl w:ilvl="0" w:tplc="1C09000F">
      <w:start w:val="1"/>
      <w:numFmt w:val="decimal"/>
      <w:lvlText w:val="%1."/>
      <w:lvlJc w:val="left"/>
      <w:pPr>
        <w:ind w:left="2880" w:hanging="360"/>
      </w:p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5">
    <w:nsid w:val="15AC1595"/>
    <w:multiLevelType w:val="multilevel"/>
    <w:tmpl w:val="1868BC66"/>
    <w:lvl w:ilvl="0">
      <w:start w:val="1"/>
      <w:numFmt w:val="decimal"/>
      <w:lvlText w:val="%1."/>
      <w:lvlJc w:val="left"/>
      <w:pPr>
        <w:ind w:left="360" w:hanging="360"/>
      </w:pPr>
    </w:lvl>
    <w:lvl w:ilvl="1">
      <w:start w:val="1"/>
      <w:numFmt w:val="decimal"/>
      <w:lvlText w:val="%1.%2."/>
      <w:lvlJc w:val="left"/>
      <w:pPr>
        <w:ind w:left="792" w:hanging="432"/>
      </w:pPr>
      <w:rPr>
        <w:i w:val="0"/>
        <w:color w:val="auto"/>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0AB79C2"/>
    <w:multiLevelType w:val="multilevel"/>
    <w:tmpl w:val="D8745D3E"/>
    <w:styleLink w:val="List0"/>
    <w:lvl w:ilvl="0">
      <w:start w:val="1"/>
      <w:numFmt w:val="decimal"/>
      <w:lvlText w:val="%1."/>
      <w:lvlJc w:val="left"/>
      <w:pPr>
        <w:tabs>
          <w:tab w:val="num" w:pos="6400"/>
        </w:tabs>
        <w:ind w:left="0" w:firstLine="0"/>
      </w:pPr>
      <w:rPr>
        <w:rFonts w:ascii="Arial" w:eastAsia="Arial Bold" w:hAnsi="Arial" w:cs="Arial Bold"/>
        <w:position w:val="0"/>
        <w:sz w:val="20"/>
        <w:szCs w:val="20"/>
      </w:rPr>
    </w:lvl>
    <w:lvl w:ilvl="1">
      <w:start w:val="1"/>
      <w:numFmt w:val="decimal"/>
      <w:lvlText w:val="%1.%2."/>
      <w:lvlJc w:val="left"/>
      <w:pPr>
        <w:tabs>
          <w:tab w:val="num" w:pos="720"/>
        </w:tabs>
        <w:ind w:left="720" w:hanging="360"/>
      </w:pPr>
      <w:rPr>
        <w:rFonts w:ascii="Arial Bold" w:eastAsia="Arial Bold" w:hAnsi="Arial Bold" w:cs="Arial Bold"/>
        <w:position w:val="0"/>
        <w:sz w:val="20"/>
        <w:szCs w:val="20"/>
      </w:rPr>
    </w:lvl>
    <w:lvl w:ilvl="2">
      <w:start w:val="1"/>
      <w:numFmt w:val="decimal"/>
      <w:lvlText w:val="%1.%2.%3."/>
      <w:lvlJc w:val="left"/>
      <w:pPr>
        <w:tabs>
          <w:tab w:val="num" w:pos="1140"/>
        </w:tabs>
        <w:ind w:left="1140" w:hanging="420"/>
      </w:pPr>
      <w:rPr>
        <w:rFonts w:ascii="Arial Bold" w:eastAsia="Arial Bold" w:hAnsi="Arial Bold" w:cs="Arial Bold"/>
        <w:position w:val="0"/>
        <w:sz w:val="20"/>
        <w:szCs w:val="20"/>
      </w:rPr>
    </w:lvl>
    <w:lvl w:ilvl="3">
      <w:start w:val="1"/>
      <w:numFmt w:val="decimal"/>
      <w:lvlText w:val="%1.%2.%3.%4."/>
      <w:lvlJc w:val="left"/>
      <w:pPr>
        <w:tabs>
          <w:tab w:val="num" w:pos="1620"/>
        </w:tabs>
        <w:ind w:left="1620" w:hanging="540"/>
      </w:pPr>
      <w:rPr>
        <w:rFonts w:ascii="Arial Bold" w:eastAsia="Arial Bold" w:hAnsi="Arial Bold" w:cs="Arial Bold"/>
        <w:position w:val="0"/>
        <w:sz w:val="20"/>
        <w:szCs w:val="20"/>
      </w:rPr>
    </w:lvl>
    <w:lvl w:ilvl="4">
      <w:start w:val="1"/>
      <w:numFmt w:val="decimal"/>
      <w:lvlText w:val="%1.%2.%3.%4.%5."/>
      <w:lvlJc w:val="left"/>
      <w:pPr>
        <w:tabs>
          <w:tab w:val="num" w:pos="2100"/>
        </w:tabs>
        <w:ind w:left="2100" w:hanging="660"/>
      </w:pPr>
      <w:rPr>
        <w:rFonts w:ascii="Arial Bold" w:eastAsia="Arial Bold" w:hAnsi="Arial Bold" w:cs="Arial Bold"/>
        <w:position w:val="0"/>
        <w:sz w:val="20"/>
        <w:szCs w:val="20"/>
      </w:rPr>
    </w:lvl>
    <w:lvl w:ilvl="5">
      <w:start w:val="1"/>
      <w:numFmt w:val="decimal"/>
      <w:lvlText w:val="%1.%2.%3.%4.%5.%6."/>
      <w:lvlJc w:val="left"/>
      <w:pPr>
        <w:tabs>
          <w:tab w:val="num" w:pos="2580"/>
        </w:tabs>
        <w:ind w:left="2580" w:hanging="780"/>
      </w:pPr>
      <w:rPr>
        <w:rFonts w:ascii="Arial Bold" w:eastAsia="Arial Bold" w:hAnsi="Arial Bold" w:cs="Arial Bold"/>
        <w:position w:val="0"/>
        <w:sz w:val="20"/>
        <w:szCs w:val="20"/>
      </w:rPr>
    </w:lvl>
    <w:lvl w:ilvl="6">
      <w:start w:val="1"/>
      <w:numFmt w:val="decimal"/>
      <w:lvlText w:val="%1.%2.%3.%4.%5.%6.%7."/>
      <w:lvlJc w:val="left"/>
      <w:pPr>
        <w:tabs>
          <w:tab w:val="num" w:pos="3060"/>
        </w:tabs>
        <w:ind w:left="3060" w:hanging="900"/>
      </w:pPr>
      <w:rPr>
        <w:rFonts w:ascii="Arial Bold" w:eastAsia="Arial Bold" w:hAnsi="Arial Bold" w:cs="Arial Bold"/>
        <w:position w:val="0"/>
        <w:sz w:val="20"/>
        <w:szCs w:val="20"/>
      </w:rPr>
    </w:lvl>
    <w:lvl w:ilvl="7">
      <w:start w:val="1"/>
      <w:numFmt w:val="decimal"/>
      <w:lvlText w:val="%1.%2.%3.%4.%5.%6.%7.%8."/>
      <w:lvlJc w:val="left"/>
      <w:pPr>
        <w:tabs>
          <w:tab w:val="num" w:pos="3540"/>
        </w:tabs>
        <w:ind w:left="3540" w:hanging="1020"/>
      </w:pPr>
      <w:rPr>
        <w:rFonts w:ascii="Arial Bold" w:eastAsia="Arial Bold" w:hAnsi="Arial Bold" w:cs="Arial Bold"/>
        <w:position w:val="0"/>
        <w:sz w:val="20"/>
        <w:szCs w:val="20"/>
      </w:rPr>
    </w:lvl>
    <w:lvl w:ilvl="8">
      <w:start w:val="1"/>
      <w:numFmt w:val="decimal"/>
      <w:lvlText w:val="%1.%2.%3.%4.%5.%6.%7.%8.%9."/>
      <w:lvlJc w:val="left"/>
      <w:pPr>
        <w:tabs>
          <w:tab w:val="num" w:pos="4080"/>
        </w:tabs>
        <w:ind w:left="4080" w:hanging="1200"/>
      </w:pPr>
      <w:rPr>
        <w:rFonts w:ascii="Arial Bold" w:eastAsia="Arial Bold" w:hAnsi="Arial Bold" w:cs="Arial Bold"/>
        <w:position w:val="0"/>
        <w:sz w:val="20"/>
        <w:szCs w:val="20"/>
      </w:rPr>
    </w:lvl>
  </w:abstractNum>
  <w:abstractNum w:abstractNumId="7">
    <w:nsid w:val="232203CD"/>
    <w:multiLevelType w:val="hybridMultilevel"/>
    <w:tmpl w:val="DC6EFFE2"/>
    <w:lvl w:ilvl="0" w:tplc="1C09000F">
      <w:start w:val="1"/>
      <w:numFmt w:val="decimal"/>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8">
    <w:nsid w:val="25130D31"/>
    <w:multiLevelType w:val="hybridMultilevel"/>
    <w:tmpl w:val="9BC67C1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2A541991"/>
    <w:multiLevelType w:val="hybridMultilevel"/>
    <w:tmpl w:val="1CD44F60"/>
    <w:lvl w:ilvl="0" w:tplc="1C09000F">
      <w:start w:val="1"/>
      <w:numFmt w:val="decimal"/>
      <w:lvlText w:val="%1."/>
      <w:lvlJc w:val="left"/>
      <w:pPr>
        <w:ind w:left="2847" w:hanging="360"/>
      </w:pPr>
    </w:lvl>
    <w:lvl w:ilvl="1" w:tplc="1C090019" w:tentative="1">
      <w:start w:val="1"/>
      <w:numFmt w:val="lowerLetter"/>
      <w:lvlText w:val="%2."/>
      <w:lvlJc w:val="left"/>
      <w:pPr>
        <w:ind w:left="3567" w:hanging="360"/>
      </w:pPr>
    </w:lvl>
    <w:lvl w:ilvl="2" w:tplc="1C09001B" w:tentative="1">
      <w:start w:val="1"/>
      <w:numFmt w:val="lowerRoman"/>
      <w:lvlText w:val="%3."/>
      <w:lvlJc w:val="right"/>
      <w:pPr>
        <w:ind w:left="4287" w:hanging="180"/>
      </w:pPr>
    </w:lvl>
    <w:lvl w:ilvl="3" w:tplc="1C09000F" w:tentative="1">
      <w:start w:val="1"/>
      <w:numFmt w:val="decimal"/>
      <w:lvlText w:val="%4."/>
      <w:lvlJc w:val="left"/>
      <w:pPr>
        <w:ind w:left="5007" w:hanging="360"/>
      </w:pPr>
    </w:lvl>
    <w:lvl w:ilvl="4" w:tplc="1C090019" w:tentative="1">
      <w:start w:val="1"/>
      <w:numFmt w:val="lowerLetter"/>
      <w:lvlText w:val="%5."/>
      <w:lvlJc w:val="left"/>
      <w:pPr>
        <w:ind w:left="5727" w:hanging="360"/>
      </w:pPr>
    </w:lvl>
    <w:lvl w:ilvl="5" w:tplc="1C09001B" w:tentative="1">
      <w:start w:val="1"/>
      <w:numFmt w:val="lowerRoman"/>
      <w:lvlText w:val="%6."/>
      <w:lvlJc w:val="right"/>
      <w:pPr>
        <w:ind w:left="6447" w:hanging="180"/>
      </w:pPr>
    </w:lvl>
    <w:lvl w:ilvl="6" w:tplc="1C09000F" w:tentative="1">
      <w:start w:val="1"/>
      <w:numFmt w:val="decimal"/>
      <w:lvlText w:val="%7."/>
      <w:lvlJc w:val="left"/>
      <w:pPr>
        <w:ind w:left="7167" w:hanging="360"/>
      </w:pPr>
    </w:lvl>
    <w:lvl w:ilvl="7" w:tplc="1C090019" w:tentative="1">
      <w:start w:val="1"/>
      <w:numFmt w:val="lowerLetter"/>
      <w:lvlText w:val="%8."/>
      <w:lvlJc w:val="left"/>
      <w:pPr>
        <w:ind w:left="7887" w:hanging="360"/>
      </w:pPr>
    </w:lvl>
    <w:lvl w:ilvl="8" w:tplc="1C09001B" w:tentative="1">
      <w:start w:val="1"/>
      <w:numFmt w:val="lowerRoman"/>
      <w:lvlText w:val="%9."/>
      <w:lvlJc w:val="right"/>
      <w:pPr>
        <w:ind w:left="8607" w:hanging="180"/>
      </w:pPr>
    </w:lvl>
  </w:abstractNum>
  <w:abstractNum w:abstractNumId="10">
    <w:nsid w:val="426F4C46"/>
    <w:multiLevelType w:val="hybridMultilevel"/>
    <w:tmpl w:val="C5909B10"/>
    <w:lvl w:ilvl="0" w:tplc="1C09000F">
      <w:start w:val="1"/>
      <w:numFmt w:val="decimal"/>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1">
    <w:nsid w:val="4B6A7255"/>
    <w:multiLevelType w:val="multilevel"/>
    <w:tmpl w:val="F1E47A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EAD0D78"/>
    <w:multiLevelType w:val="hybridMultilevel"/>
    <w:tmpl w:val="F4946F7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nsid w:val="603050A3"/>
    <w:multiLevelType w:val="hybridMultilevel"/>
    <w:tmpl w:val="A0E04572"/>
    <w:lvl w:ilvl="0" w:tplc="1C09000F">
      <w:start w:val="1"/>
      <w:numFmt w:val="decimal"/>
      <w:lvlText w:val="%1."/>
      <w:lvlJc w:val="left"/>
      <w:pPr>
        <w:ind w:left="2880" w:hanging="360"/>
      </w:pPr>
    </w:lvl>
    <w:lvl w:ilvl="1" w:tplc="1C090019" w:tentative="1">
      <w:start w:val="1"/>
      <w:numFmt w:val="lowerLetter"/>
      <w:lvlText w:val="%2."/>
      <w:lvlJc w:val="left"/>
      <w:pPr>
        <w:ind w:left="3600" w:hanging="360"/>
      </w:pPr>
    </w:lvl>
    <w:lvl w:ilvl="2" w:tplc="1C09001B" w:tentative="1">
      <w:start w:val="1"/>
      <w:numFmt w:val="lowerRoman"/>
      <w:lvlText w:val="%3."/>
      <w:lvlJc w:val="right"/>
      <w:pPr>
        <w:ind w:left="4320" w:hanging="180"/>
      </w:pPr>
    </w:lvl>
    <w:lvl w:ilvl="3" w:tplc="1C09000F" w:tentative="1">
      <w:start w:val="1"/>
      <w:numFmt w:val="decimal"/>
      <w:lvlText w:val="%4."/>
      <w:lvlJc w:val="left"/>
      <w:pPr>
        <w:ind w:left="5040" w:hanging="360"/>
      </w:pPr>
    </w:lvl>
    <w:lvl w:ilvl="4" w:tplc="1C090019" w:tentative="1">
      <w:start w:val="1"/>
      <w:numFmt w:val="lowerLetter"/>
      <w:lvlText w:val="%5."/>
      <w:lvlJc w:val="left"/>
      <w:pPr>
        <w:ind w:left="5760" w:hanging="360"/>
      </w:pPr>
    </w:lvl>
    <w:lvl w:ilvl="5" w:tplc="1C09001B" w:tentative="1">
      <w:start w:val="1"/>
      <w:numFmt w:val="lowerRoman"/>
      <w:lvlText w:val="%6."/>
      <w:lvlJc w:val="right"/>
      <w:pPr>
        <w:ind w:left="6480" w:hanging="180"/>
      </w:pPr>
    </w:lvl>
    <w:lvl w:ilvl="6" w:tplc="1C09000F" w:tentative="1">
      <w:start w:val="1"/>
      <w:numFmt w:val="decimal"/>
      <w:lvlText w:val="%7."/>
      <w:lvlJc w:val="left"/>
      <w:pPr>
        <w:ind w:left="7200" w:hanging="360"/>
      </w:pPr>
    </w:lvl>
    <w:lvl w:ilvl="7" w:tplc="1C090019" w:tentative="1">
      <w:start w:val="1"/>
      <w:numFmt w:val="lowerLetter"/>
      <w:lvlText w:val="%8."/>
      <w:lvlJc w:val="left"/>
      <w:pPr>
        <w:ind w:left="7920" w:hanging="360"/>
      </w:pPr>
    </w:lvl>
    <w:lvl w:ilvl="8" w:tplc="1C09001B" w:tentative="1">
      <w:start w:val="1"/>
      <w:numFmt w:val="lowerRoman"/>
      <w:lvlText w:val="%9."/>
      <w:lvlJc w:val="right"/>
      <w:pPr>
        <w:ind w:left="8640" w:hanging="180"/>
      </w:pPr>
    </w:lvl>
  </w:abstractNum>
  <w:abstractNum w:abstractNumId="14">
    <w:nsid w:val="72090E4C"/>
    <w:multiLevelType w:val="hybridMultilevel"/>
    <w:tmpl w:val="7020F29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78220C86"/>
    <w:multiLevelType w:val="multilevel"/>
    <w:tmpl w:val="DECE2D94"/>
    <w:lvl w:ilvl="0">
      <w:start w:val="1"/>
      <w:numFmt w:val="decimal"/>
      <w:lvlText w:val="%1."/>
      <w:lvlJc w:val="left"/>
      <w:pPr>
        <w:ind w:left="770" w:hanging="360"/>
      </w:pPr>
      <w:rPr>
        <w:rFonts w:cs="Times New Roman"/>
        <w:i w:val="0"/>
      </w:rPr>
    </w:lvl>
    <w:lvl w:ilvl="1">
      <w:start w:val="1"/>
      <w:numFmt w:val="decimal"/>
      <w:isLgl/>
      <w:lvlText w:val="%1.%2"/>
      <w:lvlJc w:val="left"/>
      <w:pPr>
        <w:ind w:left="770" w:hanging="360"/>
      </w:pPr>
      <w:rPr>
        <w:rFonts w:cs="Times New Roman" w:hint="default"/>
        <w:i w:val="0"/>
      </w:rPr>
    </w:lvl>
    <w:lvl w:ilvl="2">
      <w:start w:val="1"/>
      <w:numFmt w:val="decimal"/>
      <w:isLgl/>
      <w:lvlText w:val="%1.%2.%3"/>
      <w:lvlJc w:val="left"/>
      <w:pPr>
        <w:ind w:left="1130" w:hanging="720"/>
      </w:pPr>
      <w:rPr>
        <w:rFonts w:cs="Times New Roman" w:hint="default"/>
      </w:rPr>
    </w:lvl>
    <w:lvl w:ilvl="3">
      <w:start w:val="1"/>
      <w:numFmt w:val="decimal"/>
      <w:isLgl/>
      <w:lvlText w:val="%1.%2.%3.%4"/>
      <w:lvlJc w:val="left"/>
      <w:pPr>
        <w:ind w:left="1130" w:hanging="720"/>
      </w:pPr>
      <w:rPr>
        <w:rFonts w:cs="Times New Roman" w:hint="default"/>
      </w:rPr>
    </w:lvl>
    <w:lvl w:ilvl="4">
      <w:start w:val="1"/>
      <w:numFmt w:val="decimal"/>
      <w:isLgl/>
      <w:lvlText w:val="%1.%2.%3.%4.%5"/>
      <w:lvlJc w:val="left"/>
      <w:pPr>
        <w:ind w:left="1490" w:hanging="1080"/>
      </w:pPr>
      <w:rPr>
        <w:rFonts w:cs="Times New Roman" w:hint="default"/>
      </w:rPr>
    </w:lvl>
    <w:lvl w:ilvl="5">
      <w:start w:val="1"/>
      <w:numFmt w:val="decimal"/>
      <w:isLgl/>
      <w:lvlText w:val="%1.%2.%3.%4.%5.%6"/>
      <w:lvlJc w:val="left"/>
      <w:pPr>
        <w:ind w:left="1490" w:hanging="1080"/>
      </w:pPr>
      <w:rPr>
        <w:rFonts w:cs="Times New Roman" w:hint="default"/>
      </w:rPr>
    </w:lvl>
    <w:lvl w:ilvl="6">
      <w:start w:val="1"/>
      <w:numFmt w:val="decimal"/>
      <w:isLgl/>
      <w:lvlText w:val="%1.%2.%3.%4.%5.%6.%7"/>
      <w:lvlJc w:val="left"/>
      <w:pPr>
        <w:ind w:left="1850" w:hanging="1440"/>
      </w:pPr>
      <w:rPr>
        <w:rFonts w:cs="Times New Roman" w:hint="default"/>
      </w:rPr>
    </w:lvl>
    <w:lvl w:ilvl="7">
      <w:start w:val="1"/>
      <w:numFmt w:val="decimal"/>
      <w:isLgl/>
      <w:lvlText w:val="%1.%2.%3.%4.%5.%6.%7.%8"/>
      <w:lvlJc w:val="left"/>
      <w:pPr>
        <w:ind w:left="1850" w:hanging="1440"/>
      </w:pPr>
      <w:rPr>
        <w:rFonts w:cs="Times New Roman" w:hint="default"/>
      </w:rPr>
    </w:lvl>
    <w:lvl w:ilvl="8">
      <w:start w:val="1"/>
      <w:numFmt w:val="decimal"/>
      <w:isLgl/>
      <w:lvlText w:val="%1.%2.%3.%4.%5.%6.%7.%8.%9"/>
      <w:lvlJc w:val="left"/>
      <w:pPr>
        <w:ind w:left="1850" w:hanging="1440"/>
      </w:pPr>
      <w:rPr>
        <w:rFonts w:cs="Times New Roman" w:hint="default"/>
      </w:rPr>
    </w:lvl>
  </w:abstractNum>
  <w:abstractNum w:abstractNumId="16">
    <w:nsid w:val="7BD856AB"/>
    <w:multiLevelType w:val="multilevel"/>
    <w:tmpl w:val="586A719A"/>
    <w:lvl w:ilvl="0">
      <w:start w:val="1"/>
      <w:numFmt w:val="decimal"/>
      <w:lvlText w:val="%1."/>
      <w:lvlJc w:val="left"/>
      <w:pPr>
        <w:ind w:left="360" w:hanging="360"/>
      </w:pPr>
      <w:rPr>
        <w:b w:val="0"/>
      </w:rPr>
    </w:lvl>
    <w:lvl w:ilvl="1">
      <w:start w:val="1"/>
      <w:numFmt w:val="decimal"/>
      <w:lvlText w:val="%1.%2."/>
      <w:lvlJc w:val="left"/>
      <w:pPr>
        <w:ind w:left="972" w:hanging="432"/>
      </w:pPr>
      <w:rPr>
        <w:b w:val="0"/>
      </w:rPr>
    </w:lvl>
    <w:lvl w:ilvl="2">
      <w:start w:val="1"/>
      <w:numFmt w:val="decimal"/>
      <w:lvlText w:val="%1.%2.%3."/>
      <w:lvlJc w:val="left"/>
      <w:pPr>
        <w:ind w:left="1224" w:hanging="504"/>
      </w:pPr>
      <w:rPr>
        <w:b w:val="0"/>
      </w:rPr>
    </w:lvl>
    <w:lvl w:ilvl="3">
      <w:start w:val="1"/>
      <w:numFmt w:val="decimal"/>
      <w:lvlText w:val="%1.%2.%3.%4."/>
      <w:lvlJc w:val="left"/>
      <w:pPr>
        <w:ind w:left="26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F897FD4"/>
    <w:multiLevelType w:val="hybridMultilevel"/>
    <w:tmpl w:val="7D0CB1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
  </w:num>
  <w:num w:numId="2">
    <w:abstractNumId w:val="12"/>
  </w:num>
  <w:num w:numId="3">
    <w:abstractNumId w:val="5"/>
  </w:num>
  <w:num w:numId="4">
    <w:abstractNumId w:val="3"/>
  </w:num>
  <w:num w:numId="5">
    <w:abstractNumId w:val="15"/>
  </w:num>
  <w:num w:numId="6">
    <w:abstractNumId w:val="4"/>
  </w:num>
  <w:num w:numId="7">
    <w:abstractNumId w:val="13"/>
  </w:num>
  <w:num w:numId="8">
    <w:abstractNumId w:val="8"/>
  </w:num>
  <w:num w:numId="9">
    <w:abstractNumId w:val="2"/>
  </w:num>
  <w:num w:numId="10">
    <w:abstractNumId w:val="1"/>
  </w:num>
  <w:num w:numId="11">
    <w:abstractNumId w:val="9"/>
  </w:num>
  <w:num w:numId="12">
    <w:abstractNumId w:val="0"/>
  </w:num>
  <w:num w:numId="13">
    <w:abstractNumId w:val="17"/>
  </w:num>
  <w:num w:numId="14">
    <w:abstractNumId w:val="14"/>
  </w:num>
  <w:num w:numId="15">
    <w:abstractNumId w:val="16"/>
  </w:num>
  <w:num w:numId="16">
    <w:abstractNumId w:val="10"/>
  </w:num>
  <w:num w:numId="17">
    <w:abstractNumId w:val="11"/>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heladi Gwangwa">
    <w15:presenceInfo w15:providerId="AD" w15:userId="S-1-5-21-1209393976-2345470565-2853991273-3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87C"/>
    <w:rsid w:val="00015BD4"/>
    <w:rsid w:val="00026911"/>
    <w:rsid w:val="000561AC"/>
    <w:rsid w:val="000770E0"/>
    <w:rsid w:val="000932F0"/>
    <w:rsid w:val="000D2335"/>
    <w:rsid w:val="000E7ECE"/>
    <w:rsid w:val="000F10AC"/>
    <w:rsid w:val="000F4A84"/>
    <w:rsid w:val="001015CA"/>
    <w:rsid w:val="001162D1"/>
    <w:rsid w:val="00141316"/>
    <w:rsid w:val="00170E6B"/>
    <w:rsid w:val="00180F21"/>
    <w:rsid w:val="001879C0"/>
    <w:rsid w:val="00193395"/>
    <w:rsid w:val="001B1311"/>
    <w:rsid w:val="001B2A8C"/>
    <w:rsid w:val="001D77E2"/>
    <w:rsid w:val="001E3E75"/>
    <w:rsid w:val="001F3870"/>
    <w:rsid w:val="00213A6B"/>
    <w:rsid w:val="00241F2F"/>
    <w:rsid w:val="00241FBE"/>
    <w:rsid w:val="002432D6"/>
    <w:rsid w:val="002458B1"/>
    <w:rsid w:val="00253DED"/>
    <w:rsid w:val="00265E48"/>
    <w:rsid w:val="002772DB"/>
    <w:rsid w:val="002F6013"/>
    <w:rsid w:val="00304B6D"/>
    <w:rsid w:val="00312F7C"/>
    <w:rsid w:val="00317BD6"/>
    <w:rsid w:val="00323830"/>
    <w:rsid w:val="00324556"/>
    <w:rsid w:val="00330C7C"/>
    <w:rsid w:val="003376D1"/>
    <w:rsid w:val="00347232"/>
    <w:rsid w:val="00356881"/>
    <w:rsid w:val="00364BEA"/>
    <w:rsid w:val="003674A2"/>
    <w:rsid w:val="003709C9"/>
    <w:rsid w:val="003727CE"/>
    <w:rsid w:val="00375541"/>
    <w:rsid w:val="003B1DCD"/>
    <w:rsid w:val="003D4347"/>
    <w:rsid w:val="0042071B"/>
    <w:rsid w:val="004240DE"/>
    <w:rsid w:val="0044239F"/>
    <w:rsid w:val="00442A6F"/>
    <w:rsid w:val="00444B5A"/>
    <w:rsid w:val="004609C6"/>
    <w:rsid w:val="00467F93"/>
    <w:rsid w:val="00485E3E"/>
    <w:rsid w:val="004E7AE9"/>
    <w:rsid w:val="00501125"/>
    <w:rsid w:val="0050162A"/>
    <w:rsid w:val="00502A2C"/>
    <w:rsid w:val="00545230"/>
    <w:rsid w:val="005505AD"/>
    <w:rsid w:val="005A3A32"/>
    <w:rsid w:val="005A42BF"/>
    <w:rsid w:val="005C48F1"/>
    <w:rsid w:val="005D08E6"/>
    <w:rsid w:val="005D0CB4"/>
    <w:rsid w:val="005E7039"/>
    <w:rsid w:val="00600EA9"/>
    <w:rsid w:val="006068B2"/>
    <w:rsid w:val="006117B9"/>
    <w:rsid w:val="00615498"/>
    <w:rsid w:val="00616682"/>
    <w:rsid w:val="006306CA"/>
    <w:rsid w:val="00630C0C"/>
    <w:rsid w:val="00655352"/>
    <w:rsid w:val="00663B91"/>
    <w:rsid w:val="00681747"/>
    <w:rsid w:val="006B0D53"/>
    <w:rsid w:val="006B11E6"/>
    <w:rsid w:val="006D37E7"/>
    <w:rsid w:val="006D4B3B"/>
    <w:rsid w:val="006E32C6"/>
    <w:rsid w:val="00723AFA"/>
    <w:rsid w:val="007652F4"/>
    <w:rsid w:val="007974C3"/>
    <w:rsid w:val="007C6FB5"/>
    <w:rsid w:val="007F4034"/>
    <w:rsid w:val="00816BC7"/>
    <w:rsid w:val="00816DE7"/>
    <w:rsid w:val="00822523"/>
    <w:rsid w:val="008225A4"/>
    <w:rsid w:val="00823D2A"/>
    <w:rsid w:val="0088594D"/>
    <w:rsid w:val="00891555"/>
    <w:rsid w:val="00894C6C"/>
    <w:rsid w:val="008A17F2"/>
    <w:rsid w:val="008A1B25"/>
    <w:rsid w:val="008D3595"/>
    <w:rsid w:val="008E3CBE"/>
    <w:rsid w:val="008F217C"/>
    <w:rsid w:val="00937440"/>
    <w:rsid w:val="00953059"/>
    <w:rsid w:val="009556C5"/>
    <w:rsid w:val="00957A9A"/>
    <w:rsid w:val="009613CD"/>
    <w:rsid w:val="00972E22"/>
    <w:rsid w:val="009803C7"/>
    <w:rsid w:val="009845E9"/>
    <w:rsid w:val="0098487C"/>
    <w:rsid w:val="009A11FE"/>
    <w:rsid w:val="009A1A37"/>
    <w:rsid w:val="009A6115"/>
    <w:rsid w:val="009C75DC"/>
    <w:rsid w:val="009D24A7"/>
    <w:rsid w:val="009E7614"/>
    <w:rsid w:val="009F6356"/>
    <w:rsid w:val="00A209BC"/>
    <w:rsid w:val="00A26F03"/>
    <w:rsid w:val="00A313DB"/>
    <w:rsid w:val="00A33E20"/>
    <w:rsid w:val="00A50D95"/>
    <w:rsid w:val="00A5114A"/>
    <w:rsid w:val="00A5182E"/>
    <w:rsid w:val="00A535AE"/>
    <w:rsid w:val="00AA2957"/>
    <w:rsid w:val="00AC5985"/>
    <w:rsid w:val="00AD18A0"/>
    <w:rsid w:val="00AF392B"/>
    <w:rsid w:val="00AF3DD5"/>
    <w:rsid w:val="00B316C1"/>
    <w:rsid w:val="00B6088E"/>
    <w:rsid w:val="00B63D48"/>
    <w:rsid w:val="00B842B0"/>
    <w:rsid w:val="00B87B5E"/>
    <w:rsid w:val="00B9233E"/>
    <w:rsid w:val="00B948BB"/>
    <w:rsid w:val="00C0179F"/>
    <w:rsid w:val="00C06C50"/>
    <w:rsid w:val="00C137ED"/>
    <w:rsid w:val="00C13CBD"/>
    <w:rsid w:val="00C31E67"/>
    <w:rsid w:val="00C405EB"/>
    <w:rsid w:val="00C45791"/>
    <w:rsid w:val="00C73F34"/>
    <w:rsid w:val="00C76923"/>
    <w:rsid w:val="00C83992"/>
    <w:rsid w:val="00C8532F"/>
    <w:rsid w:val="00CA7544"/>
    <w:rsid w:val="00CB15B2"/>
    <w:rsid w:val="00CB3DDD"/>
    <w:rsid w:val="00CB46BE"/>
    <w:rsid w:val="00CC7ED0"/>
    <w:rsid w:val="00CD2DE7"/>
    <w:rsid w:val="00CD3C2B"/>
    <w:rsid w:val="00D05450"/>
    <w:rsid w:val="00D057EC"/>
    <w:rsid w:val="00D1321A"/>
    <w:rsid w:val="00D40FB4"/>
    <w:rsid w:val="00D51476"/>
    <w:rsid w:val="00D75B88"/>
    <w:rsid w:val="00D87E03"/>
    <w:rsid w:val="00D901A4"/>
    <w:rsid w:val="00D95470"/>
    <w:rsid w:val="00D95BBE"/>
    <w:rsid w:val="00DA0B9C"/>
    <w:rsid w:val="00DA77F5"/>
    <w:rsid w:val="00DA7811"/>
    <w:rsid w:val="00DE5ADC"/>
    <w:rsid w:val="00DF0CE2"/>
    <w:rsid w:val="00DF6579"/>
    <w:rsid w:val="00E13A9F"/>
    <w:rsid w:val="00E25C24"/>
    <w:rsid w:val="00E27F0A"/>
    <w:rsid w:val="00E45955"/>
    <w:rsid w:val="00E61B35"/>
    <w:rsid w:val="00E61DE1"/>
    <w:rsid w:val="00E73C88"/>
    <w:rsid w:val="00E7487C"/>
    <w:rsid w:val="00E86201"/>
    <w:rsid w:val="00EA55FD"/>
    <w:rsid w:val="00EC5645"/>
    <w:rsid w:val="00ED3FDC"/>
    <w:rsid w:val="00EE366D"/>
    <w:rsid w:val="00EF0211"/>
    <w:rsid w:val="00EF30BE"/>
    <w:rsid w:val="00EF4F63"/>
    <w:rsid w:val="00F066F0"/>
    <w:rsid w:val="00F10C45"/>
    <w:rsid w:val="00F14EFE"/>
    <w:rsid w:val="00F21E2F"/>
    <w:rsid w:val="00F342C8"/>
    <w:rsid w:val="00F620A0"/>
    <w:rsid w:val="00F65A5E"/>
    <w:rsid w:val="00F751A3"/>
    <w:rsid w:val="00F77027"/>
    <w:rsid w:val="00F81090"/>
    <w:rsid w:val="00FC4480"/>
    <w:rsid w:val="00FE77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17"/>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06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43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0">
    <w:name w:val="List 0"/>
    <w:basedOn w:val="NoList"/>
    <w:rsid w:val="004E7AE9"/>
    <w:pPr>
      <w:numPr>
        <w:numId w:val="1"/>
      </w:numPr>
    </w:pPr>
  </w:style>
  <w:style w:type="paragraph" w:styleId="ListParagraph">
    <w:name w:val="List Paragraph"/>
    <w:basedOn w:val="Normal"/>
    <w:uiPriority w:val="34"/>
    <w:qFormat/>
    <w:rsid w:val="00CD2DE7"/>
    <w:pPr>
      <w:spacing w:after="0" w:line="240" w:lineRule="auto"/>
      <w:ind w:left="720"/>
    </w:pPr>
    <w:rPr>
      <w:rFonts w:ascii="Calibri" w:hAnsi="Calibri" w:cs="Calibri"/>
      <w:lang w:eastAsia="en-ZA"/>
    </w:rPr>
  </w:style>
  <w:style w:type="paragraph" w:styleId="Header">
    <w:name w:val="header"/>
    <w:basedOn w:val="Normal"/>
    <w:link w:val="HeaderChar"/>
    <w:uiPriority w:val="99"/>
    <w:unhideWhenUsed/>
    <w:rsid w:val="00E86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201"/>
  </w:style>
  <w:style w:type="paragraph" w:styleId="Footer">
    <w:name w:val="footer"/>
    <w:basedOn w:val="Normal"/>
    <w:link w:val="FooterChar"/>
    <w:uiPriority w:val="99"/>
    <w:unhideWhenUsed/>
    <w:rsid w:val="00E86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201"/>
  </w:style>
  <w:style w:type="character" w:customStyle="1" w:styleId="Heading1Char">
    <w:name w:val="Heading 1 Char"/>
    <w:basedOn w:val="DefaultParagraphFont"/>
    <w:link w:val="Heading1"/>
    <w:uiPriority w:val="9"/>
    <w:rsid w:val="006306C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306CA"/>
    <w:pPr>
      <w:outlineLvl w:val="9"/>
    </w:pPr>
    <w:rPr>
      <w:lang w:val="en-US" w:eastAsia="ja-JP"/>
    </w:rPr>
  </w:style>
  <w:style w:type="paragraph" w:styleId="BalloonText">
    <w:name w:val="Balloon Text"/>
    <w:basedOn w:val="Normal"/>
    <w:link w:val="BalloonTextChar"/>
    <w:uiPriority w:val="99"/>
    <w:semiHidden/>
    <w:unhideWhenUsed/>
    <w:rsid w:val="00630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6CA"/>
    <w:rPr>
      <w:rFonts w:ascii="Tahoma" w:hAnsi="Tahoma" w:cs="Tahoma"/>
      <w:sz w:val="16"/>
      <w:szCs w:val="16"/>
    </w:rPr>
  </w:style>
  <w:style w:type="character" w:customStyle="1" w:styleId="Heading2Char">
    <w:name w:val="Heading 2 Char"/>
    <w:basedOn w:val="DefaultParagraphFont"/>
    <w:link w:val="Heading2"/>
    <w:uiPriority w:val="9"/>
    <w:rsid w:val="003D4347"/>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3D4347"/>
    <w:rPr>
      <w:b/>
      <w:bCs/>
      <w:i/>
      <w:iCs/>
      <w:color w:val="4F81BD" w:themeColor="accent1"/>
    </w:rPr>
  </w:style>
  <w:style w:type="paragraph" w:styleId="TOC1">
    <w:name w:val="toc 1"/>
    <w:basedOn w:val="Normal"/>
    <w:next w:val="Normal"/>
    <w:autoRedefine/>
    <w:uiPriority w:val="39"/>
    <w:unhideWhenUsed/>
    <w:rsid w:val="001E3E75"/>
    <w:pPr>
      <w:spacing w:after="100"/>
    </w:pPr>
  </w:style>
  <w:style w:type="paragraph" w:styleId="TOC2">
    <w:name w:val="toc 2"/>
    <w:basedOn w:val="Normal"/>
    <w:next w:val="Normal"/>
    <w:autoRedefine/>
    <w:uiPriority w:val="39"/>
    <w:unhideWhenUsed/>
    <w:rsid w:val="001E3E75"/>
    <w:pPr>
      <w:spacing w:after="100"/>
      <w:ind w:left="220"/>
    </w:pPr>
  </w:style>
  <w:style w:type="character" w:styleId="Hyperlink">
    <w:name w:val="Hyperlink"/>
    <w:basedOn w:val="DefaultParagraphFont"/>
    <w:uiPriority w:val="99"/>
    <w:unhideWhenUsed/>
    <w:rsid w:val="001E3E75"/>
    <w:rPr>
      <w:color w:val="0000FF" w:themeColor="hyperlink"/>
      <w:u w:val="single"/>
    </w:rPr>
  </w:style>
  <w:style w:type="paragraph" w:styleId="FootnoteText">
    <w:name w:val="footnote text"/>
    <w:basedOn w:val="Normal"/>
    <w:link w:val="FootnoteTextChar"/>
    <w:uiPriority w:val="99"/>
    <w:semiHidden/>
    <w:unhideWhenUsed/>
    <w:rsid w:val="00AF3D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3DD5"/>
    <w:rPr>
      <w:sz w:val="20"/>
      <w:szCs w:val="20"/>
    </w:rPr>
  </w:style>
  <w:style w:type="character" w:styleId="FootnoteReference">
    <w:name w:val="footnote reference"/>
    <w:basedOn w:val="DefaultParagraphFont"/>
    <w:uiPriority w:val="17"/>
    <w:unhideWhenUsed/>
    <w:rsid w:val="00AF3DD5"/>
    <w:rPr>
      <w:vertAlign w:val="superscript"/>
    </w:rPr>
  </w:style>
  <w:style w:type="character" w:styleId="CommentReference">
    <w:name w:val="annotation reference"/>
    <w:basedOn w:val="DefaultParagraphFont"/>
    <w:uiPriority w:val="99"/>
    <w:semiHidden/>
    <w:unhideWhenUsed/>
    <w:rsid w:val="00D75B88"/>
    <w:rPr>
      <w:sz w:val="16"/>
      <w:szCs w:val="16"/>
    </w:rPr>
  </w:style>
  <w:style w:type="paragraph" w:styleId="CommentText">
    <w:name w:val="annotation text"/>
    <w:basedOn w:val="Normal"/>
    <w:link w:val="CommentTextChar"/>
    <w:uiPriority w:val="99"/>
    <w:unhideWhenUsed/>
    <w:rsid w:val="00D75B88"/>
    <w:pPr>
      <w:spacing w:line="240" w:lineRule="auto"/>
    </w:pPr>
    <w:rPr>
      <w:sz w:val="20"/>
      <w:szCs w:val="20"/>
    </w:rPr>
  </w:style>
  <w:style w:type="character" w:customStyle="1" w:styleId="CommentTextChar">
    <w:name w:val="Comment Text Char"/>
    <w:basedOn w:val="DefaultParagraphFont"/>
    <w:link w:val="CommentText"/>
    <w:uiPriority w:val="99"/>
    <w:rsid w:val="00D75B88"/>
    <w:rPr>
      <w:sz w:val="20"/>
      <w:szCs w:val="20"/>
    </w:rPr>
  </w:style>
  <w:style w:type="paragraph" w:styleId="CommentSubject">
    <w:name w:val="annotation subject"/>
    <w:basedOn w:val="CommentText"/>
    <w:next w:val="CommentText"/>
    <w:link w:val="CommentSubjectChar"/>
    <w:uiPriority w:val="99"/>
    <w:semiHidden/>
    <w:unhideWhenUsed/>
    <w:rsid w:val="00D75B88"/>
    <w:rPr>
      <w:b/>
      <w:bCs/>
    </w:rPr>
  </w:style>
  <w:style w:type="character" w:customStyle="1" w:styleId="CommentSubjectChar">
    <w:name w:val="Comment Subject Char"/>
    <w:basedOn w:val="CommentTextChar"/>
    <w:link w:val="CommentSubject"/>
    <w:uiPriority w:val="99"/>
    <w:semiHidden/>
    <w:rsid w:val="00D75B88"/>
    <w:rPr>
      <w:b/>
      <w:bCs/>
      <w:sz w:val="20"/>
      <w:szCs w:val="20"/>
    </w:rPr>
  </w:style>
  <w:style w:type="paragraph" w:styleId="NoSpacing">
    <w:name w:val="No Spacing"/>
    <w:link w:val="NoSpacingChar"/>
    <w:uiPriority w:val="1"/>
    <w:qFormat/>
    <w:rsid w:val="008D3595"/>
    <w:pPr>
      <w:spacing w:after="0" w:line="240" w:lineRule="auto"/>
    </w:pPr>
  </w:style>
  <w:style w:type="character" w:customStyle="1" w:styleId="NoSpacingChar">
    <w:name w:val="No Spacing Char"/>
    <w:basedOn w:val="DefaultParagraphFont"/>
    <w:link w:val="NoSpacing"/>
    <w:uiPriority w:val="1"/>
    <w:rsid w:val="00616682"/>
  </w:style>
  <w:style w:type="table" w:styleId="TableGrid">
    <w:name w:val="Table Grid"/>
    <w:basedOn w:val="TableNormal"/>
    <w:uiPriority w:val="59"/>
    <w:rsid w:val="00616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17"/>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306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D434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0">
    <w:name w:val="List 0"/>
    <w:basedOn w:val="NoList"/>
    <w:rsid w:val="004E7AE9"/>
    <w:pPr>
      <w:numPr>
        <w:numId w:val="1"/>
      </w:numPr>
    </w:pPr>
  </w:style>
  <w:style w:type="paragraph" w:styleId="ListParagraph">
    <w:name w:val="List Paragraph"/>
    <w:basedOn w:val="Normal"/>
    <w:uiPriority w:val="34"/>
    <w:qFormat/>
    <w:rsid w:val="00CD2DE7"/>
    <w:pPr>
      <w:spacing w:after="0" w:line="240" w:lineRule="auto"/>
      <w:ind w:left="720"/>
    </w:pPr>
    <w:rPr>
      <w:rFonts w:ascii="Calibri" w:hAnsi="Calibri" w:cs="Calibri"/>
      <w:lang w:eastAsia="en-ZA"/>
    </w:rPr>
  </w:style>
  <w:style w:type="paragraph" w:styleId="Header">
    <w:name w:val="header"/>
    <w:basedOn w:val="Normal"/>
    <w:link w:val="HeaderChar"/>
    <w:uiPriority w:val="99"/>
    <w:unhideWhenUsed/>
    <w:rsid w:val="00E862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201"/>
  </w:style>
  <w:style w:type="paragraph" w:styleId="Footer">
    <w:name w:val="footer"/>
    <w:basedOn w:val="Normal"/>
    <w:link w:val="FooterChar"/>
    <w:uiPriority w:val="99"/>
    <w:unhideWhenUsed/>
    <w:rsid w:val="00E862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201"/>
  </w:style>
  <w:style w:type="character" w:customStyle="1" w:styleId="Heading1Char">
    <w:name w:val="Heading 1 Char"/>
    <w:basedOn w:val="DefaultParagraphFont"/>
    <w:link w:val="Heading1"/>
    <w:uiPriority w:val="9"/>
    <w:rsid w:val="006306C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6306CA"/>
    <w:pPr>
      <w:outlineLvl w:val="9"/>
    </w:pPr>
    <w:rPr>
      <w:lang w:val="en-US" w:eastAsia="ja-JP"/>
    </w:rPr>
  </w:style>
  <w:style w:type="paragraph" w:styleId="BalloonText">
    <w:name w:val="Balloon Text"/>
    <w:basedOn w:val="Normal"/>
    <w:link w:val="BalloonTextChar"/>
    <w:uiPriority w:val="99"/>
    <w:semiHidden/>
    <w:unhideWhenUsed/>
    <w:rsid w:val="00630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6CA"/>
    <w:rPr>
      <w:rFonts w:ascii="Tahoma" w:hAnsi="Tahoma" w:cs="Tahoma"/>
      <w:sz w:val="16"/>
      <w:szCs w:val="16"/>
    </w:rPr>
  </w:style>
  <w:style w:type="character" w:customStyle="1" w:styleId="Heading2Char">
    <w:name w:val="Heading 2 Char"/>
    <w:basedOn w:val="DefaultParagraphFont"/>
    <w:link w:val="Heading2"/>
    <w:uiPriority w:val="9"/>
    <w:rsid w:val="003D4347"/>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3D4347"/>
    <w:rPr>
      <w:b/>
      <w:bCs/>
      <w:i/>
      <w:iCs/>
      <w:color w:val="4F81BD" w:themeColor="accent1"/>
    </w:rPr>
  </w:style>
  <w:style w:type="paragraph" w:styleId="TOC1">
    <w:name w:val="toc 1"/>
    <w:basedOn w:val="Normal"/>
    <w:next w:val="Normal"/>
    <w:autoRedefine/>
    <w:uiPriority w:val="39"/>
    <w:unhideWhenUsed/>
    <w:rsid w:val="001E3E75"/>
    <w:pPr>
      <w:spacing w:after="100"/>
    </w:pPr>
  </w:style>
  <w:style w:type="paragraph" w:styleId="TOC2">
    <w:name w:val="toc 2"/>
    <w:basedOn w:val="Normal"/>
    <w:next w:val="Normal"/>
    <w:autoRedefine/>
    <w:uiPriority w:val="39"/>
    <w:unhideWhenUsed/>
    <w:rsid w:val="001E3E75"/>
    <w:pPr>
      <w:spacing w:after="100"/>
      <w:ind w:left="220"/>
    </w:pPr>
  </w:style>
  <w:style w:type="character" w:styleId="Hyperlink">
    <w:name w:val="Hyperlink"/>
    <w:basedOn w:val="DefaultParagraphFont"/>
    <w:uiPriority w:val="99"/>
    <w:unhideWhenUsed/>
    <w:rsid w:val="001E3E75"/>
    <w:rPr>
      <w:color w:val="0000FF" w:themeColor="hyperlink"/>
      <w:u w:val="single"/>
    </w:rPr>
  </w:style>
  <w:style w:type="paragraph" w:styleId="FootnoteText">
    <w:name w:val="footnote text"/>
    <w:basedOn w:val="Normal"/>
    <w:link w:val="FootnoteTextChar"/>
    <w:uiPriority w:val="99"/>
    <w:semiHidden/>
    <w:unhideWhenUsed/>
    <w:rsid w:val="00AF3D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3DD5"/>
    <w:rPr>
      <w:sz w:val="20"/>
      <w:szCs w:val="20"/>
    </w:rPr>
  </w:style>
  <w:style w:type="character" w:styleId="FootnoteReference">
    <w:name w:val="footnote reference"/>
    <w:basedOn w:val="DefaultParagraphFont"/>
    <w:uiPriority w:val="17"/>
    <w:unhideWhenUsed/>
    <w:rsid w:val="00AF3DD5"/>
    <w:rPr>
      <w:vertAlign w:val="superscript"/>
    </w:rPr>
  </w:style>
  <w:style w:type="character" w:styleId="CommentReference">
    <w:name w:val="annotation reference"/>
    <w:basedOn w:val="DefaultParagraphFont"/>
    <w:uiPriority w:val="99"/>
    <w:semiHidden/>
    <w:unhideWhenUsed/>
    <w:rsid w:val="00D75B88"/>
    <w:rPr>
      <w:sz w:val="16"/>
      <w:szCs w:val="16"/>
    </w:rPr>
  </w:style>
  <w:style w:type="paragraph" w:styleId="CommentText">
    <w:name w:val="annotation text"/>
    <w:basedOn w:val="Normal"/>
    <w:link w:val="CommentTextChar"/>
    <w:uiPriority w:val="99"/>
    <w:unhideWhenUsed/>
    <w:rsid w:val="00D75B88"/>
    <w:pPr>
      <w:spacing w:line="240" w:lineRule="auto"/>
    </w:pPr>
    <w:rPr>
      <w:sz w:val="20"/>
      <w:szCs w:val="20"/>
    </w:rPr>
  </w:style>
  <w:style w:type="character" w:customStyle="1" w:styleId="CommentTextChar">
    <w:name w:val="Comment Text Char"/>
    <w:basedOn w:val="DefaultParagraphFont"/>
    <w:link w:val="CommentText"/>
    <w:uiPriority w:val="99"/>
    <w:rsid w:val="00D75B88"/>
    <w:rPr>
      <w:sz w:val="20"/>
      <w:szCs w:val="20"/>
    </w:rPr>
  </w:style>
  <w:style w:type="paragraph" w:styleId="CommentSubject">
    <w:name w:val="annotation subject"/>
    <w:basedOn w:val="CommentText"/>
    <w:next w:val="CommentText"/>
    <w:link w:val="CommentSubjectChar"/>
    <w:uiPriority w:val="99"/>
    <w:semiHidden/>
    <w:unhideWhenUsed/>
    <w:rsid w:val="00D75B88"/>
    <w:rPr>
      <w:b/>
      <w:bCs/>
    </w:rPr>
  </w:style>
  <w:style w:type="character" w:customStyle="1" w:styleId="CommentSubjectChar">
    <w:name w:val="Comment Subject Char"/>
    <w:basedOn w:val="CommentTextChar"/>
    <w:link w:val="CommentSubject"/>
    <w:uiPriority w:val="99"/>
    <w:semiHidden/>
    <w:rsid w:val="00D75B88"/>
    <w:rPr>
      <w:b/>
      <w:bCs/>
      <w:sz w:val="20"/>
      <w:szCs w:val="20"/>
    </w:rPr>
  </w:style>
  <w:style w:type="paragraph" w:styleId="NoSpacing">
    <w:name w:val="No Spacing"/>
    <w:link w:val="NoSpacingChar"/>
    <w:uiPriority w:val="1"/>
    <w:qFormat/>
    <w:rsid w:val="008D3595"/>
    <w:pPr>
      <w:spacing w:after="0" w:line="240" w:lineRule="auto"/>
    </w:pPr>
  </w:style>
  <w:style w:type="character" w:customStyle="1" w:styleId="NoSpacingChar">
    <w:name w:val="No Spacing Char"/>
    <w:basedOn w:val="DefaultParagraphFont"/>
    <w:link w:val="NoSpacing"/>
    <w:uiPriority w:val="1"/>
    <w:rsid w:val="00616682"/>
  </w:style>
  <w:style w:type="table" w:styleId="TableGrid">
    <w:name w:val="Table Grid"/>
    <w:basedOn w:val="TableNormal"/>
    <w:uiPriority w:val="59"/>
    <w:rsid w:val="006166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82510">
      <w:bodyDiv w:val="1"/>
      <w:marLeft w:val="0"/>
      <w:marRight w:val="0"/>
      <w:marTop w:val="0"/>
      <w:marBottom w:val="0"/>
      <w:divBdr>
        <w:top w:val="none" w:sz="0" w:space="0" w:color="auto"/>
        <w:left w:val="none" w:sz="0" w:space="0" w:color="auto"/>
        <w:bottom w:val="none" w:sz="0" w:space="0" w:color="auto"/>
        <w:right w:val="none" w:sz="0" w:space="0" w:color="auto"/>
      </w:divBdr>
    </w:div>
    <w:div w:id="378818560">
      <w:bodyDiv w:val="1"/>
      <w:marLeft w:val="0"/>
      <w:marRight w:val="0"/>
      <w:marTop w:val="0"/>
      <w:marBottom w:val="0"/>
      <w:divBdr>
        <w:top w:val="none" w:sz="0" w:space="0" w:color="auto"/>
        <w:left w:val="none" w:sz="0" w:space="0" w:color="auto"/>
        <w:bottom w:val="none" w:sz="0" w:space="0" w:color="auto"/>
        <w:right w:val="none" w:sz="0" w:space="0" w:color="auto"/>
      </w:divBdr>
    </w:div>
    <w:div w:id="543712752">
      <w:bodyDiv w:val="1"/>
      <w:marLeft w:val="0"/>
      <w:marRight w:val="0"/>
      <w:marTop w:val="0"/>
      <w:marBottom w:val="0"/>
      <w:divBdr>
        <w:top w:val="none" w:sz="0" w:space="0" w:color="auto"/>
        <w:left w:val="none" w:sz="0" w:space="0" w:color="auto"/>
        <w:bottom w:val="none" w:sz="0" w:space="0" w:color="auto"/>
        <w:right w:val="none" w:sz="0" w:space="0" w:color="auto"/>
      </w:divBdr>
    </w:div>
    <w:div w:id="880702870">
      <w:bodyDiv w:val="1"/>
      <w:marLeft w:val="0"/>
      <w:marRight w:val="0"/>
      <w:marTop w:val="0"/>
      <w:marBottom w:val="0"/>
      <w:divBdr>
        <w:top w:val="none" w:sz="0" w:space="0" w:color="auto"/>
        <w:left w:val="none" w:sz="0" w:space="0" w:color="auto"/>
        <w:bottom w:val="none" w:sz="0" w:space="0" w:color="auto"/>
        <w:right w:val="none" w:sz="0" w:space="0" w:color="auto"/>
      </w:divBdr>
    </w:div>
    <w:div w:id="903680604">
      <w:bodyDiv w:val="1"/>
      <w:marLeft w:val="0"/>
      <w:marRight w:val="0"/>
      <w:marTop w:val="0"/>
      <w:marBottom w:val="0"/>
      <w:divBdr>
        <w:top w:val="none" w:sz="0" w:space="0" w:color="auto"/>
        <w:left w:val="none" w:sz="0" w:space="0" w:color="auto"/>
        <w:bottom w:val="none" w:sz="0" w:space="0" w:color="auto"/>
        <w:right w:val="none" w:sz="0" w:space="0" w:color="auto"/>
      </w:divBdr>
    </w:div>
    <w:div w:id="1749573444">
      <w:bodyDiv w:val="1"/>
      <w:marLeft w:val="0"/>
      <w:marRight w:val="0"/>
      <w:marTop w:val="0"/>
      <w:marBottom w:val="0"/>
      <w:divBdr>
        <w:top w:val="none" w:sz="0" w:space="0" w:color="auto"/>
        <w:left w:val="none" w:sz="0" w:space="0" w:color="auto"/>
        <w:bottom w:val="none" w:sz="0" w:space="0" w:color="auto"/>
        <w:right w:val="none" w:sz="0" w:space="0" w:color="auto"/>
      </w:divBdr>
    </w:div>
    <w:div w:id="1894349549">
      <w:bodyDiv w:val="1"/>
      <w:marLeft w:val="0"/>
      <w:marRight w:val="0"/>
      <w:marTop w:val="0"/>
      <w:marBottom w:val="0"/>
      <w:divBdr>
        <w:top w:val="none" w:sz="0" w:space="0" w:color="auto"/>
        <w:left w:val="none" w:sz="0" w:space="0" w:color="auto"/>
        <w:bottom w:val="none" w:sz="0" w:space="0" w:color="auto"/>
        <w:right w:val="none" w:sz="0" w:space="0" w:color="auto"/>
      </w:divBdr>
    </w:div>
    <w:div w:id="1954945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DC111-90AA-4747-A63B-D9DB934B753D}">
  <ds:schemaRefs>
    <ds:schemaRef ds:uri="http://schemas.openxmlformats.org/officeDocument/2006/bibliography"/>
  </ds:schemaRefs>
</ds:datastoreItem>
</file>

<file path=customXml/itemProps2.xml><?xml version="1.0" encoding="utf-8"?>
<ds:datastoreItem xmlns:ds="http://schemas.openxmlformats.org/officeDocument/2006/customXml" ds:itemID="{02829AB0-0693-4EDA-8E3E-D2AEF30D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2633</Words>
  <Characters>15014</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Dimakatso Qocha</dc:creator>
  <cp:lastModifiedBy>Jeanette Mputle</cp:lastModifiedBy>
  <cp:revision>2</cp:revision>
  <cp:lastPrinted>2016-04-29T08:39:00Z</cp:lastPrinted>
  <dcterms:created xsi:type="dcterms:W3CDTF">2016-05-16T14:00:00Z</dcterms:created>
  <dcterms:modified xsi:type="dcterms:W3CDTF">2016-05-16T14:00:00Z</dcterms:modified>
</cp:coreProperties>
</file>