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8E" w:rsidRDefault="00923E8E" w:rsidP="00E6271A">
      <w:pPr>
        <w:jc w:val="center"/>
        <w:rPr>
          <w:rFonts w:ascii="Arial" w:eastAsia="Calibri" w:hAnsi="Arial" w:cs="Arial"/>
          <w:lang w:eastAsia="en-ZA"/>
        </w:rPr>
      </w:pPr>
      <w:bookmarkStart w:id="0" w:name="_Toc448258332"/>
      <w:bookmarkStart w:id="1" w:name="_Toc449362644"/>
      <w:bookmarkStart w:id="2" w:name="_GoBack"/>
      <w:bookmarkEnd w:id="2"/>
      <w:r>
        <w:rPr>
          <w:noProof/>
          <w:lang w:eastAsia="en-ZA"/>
        </w:rPr>
        <w:drawing>
          <wp:inline distT="0" distB="0" distL="0" distR="0" wp14:anchorId="07588A72" wp14:editId="6AC3E50B">
            <wp:extent cx="4218940"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940" cy="1237615"/>
                    </a:xfrm>
                    <a:prstGeom prst="rect">
                      <a:avLst/>
                    </a:prstGeom>
                    <a:noFill/>
                  </pic:spPr>
                </pic:pic>
              </a:graphicData>
            </a:graphic>
          </wp:inline>
        </w:drawing>
      </w:r>
    </w:p>
    <w:p w:rsidR="00923E8E" w:rsidRDefault="00923E8E" w:rsidP="00923E8E">
      <w:pPr>
        <w:rPr>
          <w:lang w:eastAsia="en-ZA"/>
        </w:rPr>
      </w:pPr>
    </w:p>
    <w:p w:rsidR="00923E8E" w:rsidRDefault="00923E8E" w:rsidP="00923E8E">
      <w:pPr>
        <w:rPr>
          <w:lang w:eastAsia="en-ZA"/>
        </w:rPr>
      </w:pPr>
    </w:p>
    <w:p w:rsidR="00AA713C" w:rsidRDefault="00AA713C" w:rsidP="00923E8E">
      <w:pPr>
        <w:rPr>
          <w:lang w:eastAsia="en-ZA"/>
        </w:rPr>
      </w:pPr>
    </w:p>
    <w:p w:rsidR="00AA713C" w:rsidRDefault="00AA713C" w:rsidP="00923E8E">
      <w:pPr>
        <w:rPr>
          <w:lang w:eastAsia="en-ZA"/>
        </w:rPr>
      </w:pPr>
    </w:p>
    <w:p w:rsidR="00AA713C" w:rsidRDefault="00AA713C" w:rsidP="00923E8E">
      <w:pPr>
        <w:rPr>
          <w:lang w:eastAsia="en-ZA"/>
        </w:rPr>
      </w:pPr>
    </w:p>
    <w:p w:rsidR="00AA713C" w:rsidRDefault="00AA713C" w:rsidP="00923E8E">
      <w:pPr>
        <w:rPr>
          <w:lang w:eastAsia="en-ZA"/>
        </w:rPr>
      </w:pPr>
    </w:p>
    <w:tbl>
      <w:tblPr>
        <w:tblStyle w:val="TableGrid"/>
        <w:tblW w:w="0" w:type="auto"/>
        <w:tblLook w:val="04A0" w:firstRow="1" w:lastRow="0" w:firstColumn="1" w:lastColumn="0" w:noHBand="0" w:noVBand="1"/>
      </w:tblPr>
      <w:tblGrid>
        <w:gridCol w:w="9350"/>
      </w:tblGrid>
      <w:tr w:rsidR="00923E8E" w:rsidTr="00923E8E">
        <w:tc>
          <w:tcPr>
            <w:tcW w:w="9350" w:type="dxa"/>
          </w:tcPr>
          <w:p w:rsidR="00923E8E" w:rsidRDefault="00923E8E" w:rsidP="00923E8E">
            <w:pPr>
              <w:jc w:val="center"/>
              <w:rPr>
                <w:b/>
                <w:lang w:eastAsia="en-ZA"/>
              </w:rPr>
            </w:pPr>
          </w:p>
          <w:p w:rsidR="00346AFB" w:rsidRDefault="00923E8E" w:rsidP="00923E8E">
            <w:pPr>
              <w:jc w:val="center"/>
              <w:rPr>
                <w:b/>
                <w:sz w:val="28"/>
                <w:szCs w:val="28"/>
                <w:lang w:eastAsia="en-ZA"/>
              </w:rPr>
            </w:pPr>
            <w:r w:rsidRPr="00AA713C">
              <w:rPr>
                <w:b/>
                <w:sz w:val="28"/>
                <w:szCs w:val="28"/>
                <w:lang w:eastAsia="en-ZA"/>
              </w:rPr>
              <w:t xml:space="preserve">NAB WRITTEN SUBMISSION ON ICASA’S </w:t>
            </w:r>
          </w:p>
          <w:p w:rsidR="00AA713C" w:rsidRPr="00AA713C" w:rsidRDefault="00923E8E" w:rsidP="00923E8E">
            <w:pPr>
              <w:jc w:val="center"/>
              <w:rPr>
                <w:b/>
                <w:sz w:val="28"/>
                <w:szCs w:val="28"/>
                <w:lang w:eastAsia="en-ZA"/>
              </w:rPr>
            </w:pPr>
            <w:r w:rsidRPr="00AA713C">
              <w:rPr>
                <w:b/>
                <w:sz w:val="28"/>
                <w:szCs w:val="28"/>
                <w:lang w:eastAsia="en-ZA"/>
              </w:rPr>
              <w:t>DISCUSSION DOCUMENT</w:t>
            </w:r>
          </w:p>
          <w:p w:rsidR="00346AFB" w:rsidRDefault="00923E8E" w:rsidP="00923E8E">
            <w:pPr>
              <w:jc w:val="center"/>
              <w:rPr>
                <w:b/>
                <w:sz w:val="28"/>
                <w:szCs w:val="28"/>
                <w:lang w:eastAsia="en-ZA"/>
              </w:rPr>
            </w:pPr>
            <w:r w:rsidRPr="00AA713C">
              <w:rPr>
                <w:b/>
                <w:sz w:val="28"/>
                <w:szCs w:val="28"/>
                <w:lang w:eastAsia="en-ZA"/>
              </w:rPr>
              <w:t xml:space="preserve"> ON REGULATORY </w:t>
            </w:r>
            <w:r w:rsidR="00FF421A" w:rsidRPr="00AA713C">
              <w:rPr>
                <w:b/>
                <w:sz w:val="28"/>
                <w:szCs w:val="28"/>
                <w:lang w:eastAsia="en-ZA"/>
              </w:rPr>
              <w:t>FRAMEWORK</w:t>
            </w:r>
            <w:r w:rsidR="00FF421A">
              <w:rPr>
                <w:b/>
                <w:sz w:val="28"/>
                <w:szCs w:val="28"/>
                <w:lang w:eastAsia="en-ZA"/>
              </w:rPr>
              <w:t xml:space="preserve"> </w:t>
            </w:r>
            <w:r w:rsidR="00FF421A" w:rsidRPr="00AA713C">
              <w:rPr>
                <w:b/>
                <w:sz w:val="28"/>
                <w:szCs w:val="28"/>
                <w:lang w:eastAsia="en-ZA"/>
              </w:rPr>
              <w:t>FOR</w:t>
            </w:r>
            <w:r w:rsidRPr="00AA713C">
              <w:rPr>
                <w:b/>
                <w:sz w:val="28"/>
                <w:szCs w:val="28"/>
                <w:lang w:eastAsia="en-ZA"/>
              </w:rPr>
              <w:t xml:space="preserve"> COMMUNITY</w:t>
            </w:r>
          </w:p>
          <w:p w:rsidR="00923E8E" w:rsidRPr="00AA713C" w:rsidRDefault="00923E8E" w:rsidP="00923E8E">
            <w:pPr>
              <w:jc w:val="center"/>
              <w:rPr>
                <w:b/>
                <w:sz w:val="28"/>
                <w:szCs w:val="28"/>
                <w:lang w:eastAsia="en-ZA"/>
              </w:rPr>
            </w:pPr>
            <w:r w:rsidRPr="00AA713C">
              <w:rPr>
                <w:b/>
                <w:sz w:val="28"/>
                <w:szCs w:val="28"/>
                <w:lang w:eastAsia="en-ZA"/>
              </w:rPr>
              <w:t xml:space="preserve"> </w:t>
            </w:r>
            <w:r w:rsidR="00AA713C" w:rsidRPr="00AA713C">
              <w:rPr>
                <w:b/>
                <w:sz w:val="28"/>
                <w:szCs w:val="28"/>
                <w:lang w:eastAsia="en-ZA"/>
              </w:rPr>
              <w:t>BROADCASTING</w:t>
            </w:r>
            <w:r w:rsidR="00AA713C">
              <w:rPr>
                <w:b/>
                <w:sz w:val="28"/>
                <w:szCs w:val="28"/>
                <w:lang w:eastAsia="en-ZA"/>
              </w:rPr>
              <w:t xml:space="preserve"> </w:t>
            </w:r>
            <w:r w:rsidR="00AA713C" w:rsidRPr="00AA713C">
              <w:rPr>
                <w:b/>
                <w:sz w:val="28"/>
                <w:szCs w:val="28"/>
                <w:lang w:eastAsia="en-ZA"/>
              </w:rPr>
              <w:t>SERVICES</w:t>
            </w:r>
          </w:p>
          <w:p w:rsidR="00923E8E" w:rsidRDefault="00CF706B" w:rsidP="00923E8E">
            <w:pPr>
              <w:jc w:val="center"/>
              <w:rPr>
                <w:lang w:eastAsia="en-ZA"/>
              </w:rPr>
            </w:pPr>
            <w:r>
              <w:rPr>
                <w:b/>
                <w:sz w:val="28"/>
                <w:szCs w:val="28"/>
                <w:lang w:eastAsia="en-ZA"/>
              </w:rPr>
              <w:t>2 JUNE</w:t>
            </w:r>
            <w:r w:rsidR="00923E8E" w:rsidRPr="00AA713C">
              <w:rPr>
                <w:b/>
                <w:sz w:val="28"/>
                <w:szCs w:val="28"/>
                <w:lang w:eastAsia="en-ZA"/>
              </w:rPr>
              <w:t xml:space="preserve"> 2017</w:t>
            </w:r>
          </w:p>
        </w:tc>
      </w:tr>
    </w:tbl>
    <w:p w:rsidR="00923E8E" w:rsidRDefault="00923E8E" w:rsidP="00923E8E">
      <w:pPr>
        <w:rPr>
          <w:lang w:eastAsia="en-ZA"/>
        </w:rPr>
      </w:pPr>
    </w:p>
    <w:p w:rsidR="00AA713C" w:rsidRDefault="00AA713C" w:rsidP="00923E8E">
      <w:pPr>
        <w:rPr>
          <w:lang w:eastAsia="en-ZA"/>
        </w:rPr>
      </w:pPr>
    </w:p>
    <w:p w:rsidR="00AA713C" w:rsidRDefault="00AA713C" w:rsidP="00923E8E">
      <w:pPr>
        <w:rPr>
          <w:lang w:eastAsia="en-ZA"/>
        </w:rPr>
      </w:pPr>
    </w:p>
    <w:p w:rsidR="00AA713C" w:rsidRDefault="00AA713C" w:rsidP="00923E8E">
      <w:pPr>
        <w:rPr>
          <w:lang w:eastAsia="en-ZA"/>
        </w:rPr>
      </w:pPr>
    </w:p>
    <w:p w:rsidR="00AA713C" w:rsidRDefault="00AA713C" w:rsidP="00923E8E">
      <w:pPr>
        <w:rPr>
          <w:lang w:eastAsia="en-ZA"/>
        </w:rPr>
      </w:pPr>
    </w:p>
    <w:p w:rsidR="00AA713C" w:rsidRDefault="00AA713C" w:rsidP="00923E8E">
      <w:pPr>
        <w:rPr>
          <w:lang w:eastAsia="en-ZA"/>
        </w:rPr>
      </w:pPr>
    </w:p>
    <w:p w:rsidR="00AA713C" w:rsidRDefault="00AA713C" w:rsidP="00923E8E">
      <w:pPr>
        <w:rPr>
          <w:lang w:eastAsia="en-ZA"/>
        </w:rPr>
      </w:pPr>
    </w:p>
    <w:p w:rsidR="00AA713C" w:rsidRDefault="00AA713C" w:rsidP="00923E8E">
      <w:pPr>
        <w:rPr>
          <w:lang w:eastAsia="en-ZA"/>
        </w:rPr>
      </w:pPr>
    </w:p>
    <w:sdt>
      <w:sdtPr>
        <w:rPr>
          <w:rFonts w:asciiTheme="minorHAnsi" w:eastAsiaTheme="minorHAnsi" w:hAnsiTheme="minorHAnsi" w:cstheme="minorBidi"/>
          <w:color w:val="auto"/>
          <w:sz w:val="22"/>
          <w:szCs w:val="22"/>
          <w:lang w:val="en-ZA"/>
        </w:rPr>
        <w:id w:val="-1360583049"/>
        <w:docPartObj>
          <w:docPartGallery w:val="Table of Contents"/>
          <w:docPartUnique/>
        </w:docPartObj>
      </w:sdtPr>
      <w:sdtEndPr>
        <w:rPr>
          <w:rFonts w:ascii="Arial" w:hAnsi="Arial" w:cs="Arial"/>
          <w:b/>
          <w:bCs/>
          <w:noProof/>
        </w:rPr>
      </w:sdtEndPr>
      <w:sdtContent>
        <w:p w:rsidR="00E6271A" w:rsidRDefault="00E6271A">
          <w:pPr>
            <w:pStyle w:val="TOCHeading"/>
          </w:pPr>
          <w:r>
            <w:t>Contents</w:t>
          </w:r>
        </w:p>
        <w:p w:rsidR="00346AFB" w:rsidRDefault="00E6271A">
          <w:pPr>
            <w:pStyle w:val="TOC1"/>
            <w:tabs>
              <w:tab w:val="left" w:pos="440"/>
              <w:tab w:val="right" w:leader="dot" w:pos="9350"/>
            </w:tabs>
            <w:rPr>
              <w:rFonts w:eastAsiaTheme="minorEastAsia"/>
              <w:noProof/>
              <w:lang w:eastAsia="en-ZA"/>
            </w:rPr>
          </w:pPr>
          <w:r w:rsidRPr="00FF421A">
            <w:rPr>
              <w:rFonts w:ascii="Arial" w:hAnsi="Arial" w:cs="Arial"/>
            </w:rPr>
            <w:fldChar w:fldCharType="begin"/>
          </w:r>
          <w:r w:rsidRPr="00FF421A">
            <w:rPr>
              <w:rFonts w:ascii="Arial" w:hAnsi="Arial" w:cs="Arial"/>
            </w:rPr>
            <w:instrText xml:space="preserve"> TOC \o "1-3" \h \z \u </w:instrText>
          </w:r>
          <w:r w:rsidRPr="00FF421A">
            <w:rPr>
              <w:rFonts w:ascii="Arial" w:hAnsi="Arial" w:cs="Arial"/>
            </w:rPr>
            <w:fldChar w:fldCharType="separate"/>
          </w:r>
          <w:hyperlink w:anchor="_Toc484178472" w:history="1">
            <w:r w:rsidR="00346AFB" w:rsidRPr="006D6B0C">
              <w:rPr>
                <w:rStyle w:val="Hyperlink"/>
                <w:rFonts w:ascii="Arial" w:eastAsia="Calibri" w:hAnsi="Arial" w:cs="Arial"/>
                <w:noProof/>
                <w:lang w:eastAsia="en-ZA"/>
              </w:rPr>
              <w:t>1.</w:t>
            </w:r>
            <w:r w:rsidR="00346AFB">
              <w:rPr>
                <w:rFonts w:eastAsiaTheme="minorEastAsia"/>
                <w:noProof/>
                <w:lang w:eastAsia="en-ZA"/>
              </w:rPr>
              <w:tab/>
            </w:r>
            <w:r w:rsidR="00346AFB" w:rsidRPr="006D6B0C">
              <w:rPr>
                <w:rStyle w:val="Hyperlink"/>
                <w:rFonts w:ascii="Arial" w:eastAsia="Calibri" w:hAnsi="Arial" w:cs="Arial"/>
                <w:noProof/>
                <w:lang w:eastAsia="en-ZA"/>
              </w:rPr>
              <w:t>Introduction</w:t>
            </w:r>
            <w:r w:rsidR="00346AFB">
              <w:rPr>
                <w:noProof/>
                <w:webHidden/>
              </w:rPr>
              <w:tab/>
            </w:r>
            <w:r w:rsidR="00346AFB">
              <w:rPr>
                <w:noProof/>
                <w:webHidden/>
              </w:rPr>
              <w:fldChar w:fldCharType="begin"/>
            </w:r>
            <w:r w:rsidR="00346AFB">
              <w:rPr>
                <w:noProof/>
                <w:webHidden/>
              </w:rPr>
              <w:instrText xml:space="preserve"> PAGEREF _Toc484178472 \h </w:instrText>
            </w:r>
            <w:r w:rsidR="00346AFB">
              <w:rPr>
                <w:noProof/>
                <w:webHidden/>
              </w:rPr>
            </w:r>
            <w:r w:rsidR="00346AFB">
              <w:rPr>
                <w:noProof/>
                <w:webHidden/>
              </w:rPr>
              <w:fldChar w:fldCharType="separate"/>
            </w:r>
            <w:r w:rsidR="00346AFB">
              <w:rPr>
                <w:noProof/>
                <w:webHidden/>
              </w:rPr>
              <w:t>3</w:t>
            </w:r>
            <w:r w:rsidR="00346AFB">
              <w:rPr>
                <w:noProof/>
                <w:webHidden/>
              </w:rPr>
              <w:fldChar w:fldCharType="end"/>
            </w:r>
          </w:hyperlink>
        </w:p>
        <w:p w:rsidR="00346AFB" w:rsidRDefault="00110D99">
          <w:pPr>
            <w:pStyle w:val="TOC1"/>
            <w:tabs>
              <w:tab w:val="left" w:pos="440"/>
              <w:tab w:val="right" w:leader="dot" w:pos="9350"/>
            </w:tabs>
            <w:rPr>
              <w:rFonts w:eastAsiaTheme="minorEastAsia"/>
              <w:noProof/>
              <w:lang w:eastAsia="en-ZA"/>
            </w:rPr>
          </w:pPr>
          <w:hyperlink w:anchor="_Toc484178473" w:history="1">
            <w:r w:rsidR="00346AFB" w:rsidRPr="006D6B0C">
              <w:rPr>
                <w:rStyle w:val="Hyperlink"/>
                <w:rFonts w:ascii="Arial" w:eastAsia="Calibri" w:hAnsi="Arial" w:cs="Arial"/>
                <w:noProof/>
                <w:lang w:eastAsia="en-ZA"/>
              </w:rPr>
              <w:t>2.</w:t>
            </w:r>
            <w:r w:rsidR="00346AFB">
              <w:rPr>
                <w:rFonts w:eastAsiaTheme="minorEastAsia"/>
                <w:noProof/>
                <w:lang w:eastAsia="en-ZA"/>
              </w:rPr>
              <w:tab/>
            </w:r>
            <w:r w:rsidR="00346AFB" w:rsidRPr="006D6B0C">
              <w:rPr>
                <w:rStyle w:val="Hyperlink"/>
                <w:rFonts w:ascii="Arial" w:eastAsia="Calibri" w:hAnsi="Arial" w:cs="Arial"/>
                <w:noProof/>
                <w:lang w:eastAsia="en-ZA"/>
              </w:rPr>
              <w:t>Background</w:t>
            </w:r>
            <w:r w:rsidR="00346AFB">
              <w:rPr>
                <w:noProof/>
                <w:webHidden/>
              </w:rPr>
              <w:tab/>
            </w:r>
            <w:r w:rsidR="00346AFB">
              <w:rPr>
                <w:noProof/>
                <w:webHidden/>
              </w:rPr>
              <w:fldChar w:fldCharType="begin"/>
            </w:r>
            <w:r w:rsidR="00346AFB">
              <w:rPr>
                <w:noProof/>
                <w:webHidden/>
              </w:rPr>
              <w:instrText xml:space="preserve"> PAGEREF _Toc484178473 \h </w:instrText>
            </w:r>
            <w:r w:rsidR="00346AFB">
              <w:rPr>
                <w:noProof/>
                <w:webHidden/>
              </w:rPr>
            </w:r>
            <w:r w:rsidR="00346AFB">
              <w:rPr>
                <w:noProof/>
                <w:webHidden/>
              </w:rPr>
              <w:fldChar w:fldCharType="separate"/>
            </w:r>
            <w:r w:rsidR="00346AFB">
              <w:rPr>
                <w:noProof/>
                <w:webHidden/>
              </w:rPr>
              <w:t>3</w:t>
            </w:r>
            <w:r w:rsidR="00346AFB">
              <w:rPr>
                <w:noProof/>
                <w:webHidden/>
              </w:rPr>
              <w:fldChar w:fldCharType="end"/>
            </w:r>
          </w:hyperlink>
        </w:p>
        <w:p w:rsidR="00346AFB" w:rsidRDefault="00110D99">
          <w:pPr>
            <w:pStyle w:val="TOC2"/>
            <w:tabs>
              <w:tab w:val="left" w:pos="880"/>
              <w:tab w:val="right" w:leader="dot" w:pos="9350"/>
            </w:tabs>
            <w:rPr>
              <w:rFonts w:eastAsiaTheme="minorEastAsia"/>
              <w:noProof/>
              <w:lang w:eastAsia="en-ZA"/>
            </w:rPr>
          </w:pPr>
          <w:hyperlink w:anchor="_Toc484178474" w:history="1">
            <w:r w:rsidR="00346AFB" w:rsidRPr="006D6B0C">
              <w:rPr>
                <w:rStyle w:val="Hyperlink"/>
                <w:rFonts w:ascii="Arial" w:hAnsi="Arial" w:cs="Arial"/>
                <w:noProof/>
              </w:rPr>
              <w:t>2.2.</w:t>
            </w:r>
            <w:r w:rsidR="00346AFB">
              <w:rPr>
                <w:rFonts w:eastAsiaTheme="minorEastAsia"/>
                <w:noProof/>
                <w:lang w:eastAsia="en-ZA"/>
              </w:rPr>
              <w:tab/>
            </w:r>
            <w:r w:rsidR="00346AFB" w:rsidRPr="006D6B0C">
              <w:rPr>
                <w:rStyle w:val="Hyperlink"/>
                <w:rFonts w:ascii="Arial" w:hAnsi="Arial" w:cs="Arial"/>
                <w:noProof/>
              </w:rPr>
              <w:t xml:space="preserve">Review of Broadcasting Regulatory Framework Towards a Digitally Converged environment in South Africa. </w:t>
            </w:r>
            <w:r w:rsidR="00346AFB">
              <w:rPr>
                <w:noProof/>
                <w:webHidden/>
              </w:rPr>
              <w:tab/>
            </w:r>
            <w:r w:rsidR="00346AFB">
              <w:rPr>
                <w:noProof/>
                <w:webHidden/>
              </w:rPr>
              <w:fldChar w:fldCharType="begin"/>
            </w:r>
            <w:r w:rsidR="00346AFB">
              <w:rPr>
                <w:noProof/>
                <w:webHidden/>
              </w:rPr>
              <w:instrText xml:space="preserve"> PAGEREF _Toc484178474 \h </w:instrText>
            </w:r>
            <w:r w:rsidR="00346AFB">
              <w:rPr>
                <w:noProof/>
                <w:webHidden/>
              </w:rPr>
            </w:r>
            <w:r w:rsidR="00346AFB">
              <w:rPr>
                <w:noProof/>
                <w:webHidden/>
              </w:rPr>
              <w:fldChar w:fldCharType="separate"/>
            </w:r>
            <w:r w:rsidR="00346AFB">
              <w:rPr>
                <w:noProof/>
                <w:webHidden/>
              </w:rPr>
              <w:t>4</w:t>
            </w:r>
            <w:r w:rsidR="00346AFB">
              <w:rPr>
                <w:noProof/>
                <w:webHidden/>
              </w:rPr>
              <w:fldChar w:fldCharType="end"/>
            </w:r>
          </w:hyperlink>
        </w:p>
        <w:p w:rsidR="00346AFB" w:rsidRDefault="00110D99">
          <w:pPr>
            <w:pStyle w:val="TOC2"/>
            <w:tabs>
              <w:tab w:val="left" w:pos="880"/>
              <w:tab w:val="right" w:leader="dot" w:pos="9350"/>
            </w:tabs>
            <w:rPr>
              <w:rFonts w:eastAsiaTheme="minorEastAsia"/>
              <w:noProof/>
              <w:lang w:eastAsia="en-ZA"/>
            </w:rPr>
          </w:pPr>
          <w:hyperlink w:anchor="_Toc484178475" w:history="1">
            <w:r w:rsidR="00346AFB" w:rsidRPr="006D6B0C">
              <w:rPr>
                <w:rStyle w:val="Hyperlink"/>
                <w:rFonts w:ascii="Arial" w:hAnsi="Arial" w:cs="Arial"/>
                <w:noProof/>
              </w:rPr>
              <w:t>2.3.</w:t>
            </w:r>
            <w:r w:rsidR="00346AFB">
              <w:rPr>
                <w:rFonts w:eastAsiaTheme="minorEastAsia"/>
                <w:noProof/>
                <w:lang w:eastAsia="en-ZA"/>
              </w:rPr>
              <w:tab/>
            </w:r>
            <w:r w:rsidR="00346AFB" w:rsidRPr="006D6B0C">
              <w:rPr>
                <w:rStyle w:val="Hyperlink"/>
                <w:rFonts w:ascii="Arial" w:hAnsi="Arial" w:cs="Arial"/>
                <w:noProof/>
              </w:rPr>
              <w:t>Draft Community Broadcasting Support Scheme Final Policy Paper</w:t>
            </w:r>
            <w:r w:rsidR="00346AFB">
              <w:rPr>
                <w:noProof/>
                <w:webHidden/>
              </w:rPr>
              <w:tab/>
            </w:r>
            <w:r w:rsidR="00346AFB">
              <w:rPr>
                <w:noProof/>
                <w:webHidden/>
              </w:rPr>
              <w:fldChar w:fldCharType="begin"/>
            </w:r>
            <w:r w:rsidR="00346AFB">
              <w:rPr>
                <w:noProof/>
                <w:webHidden/>
              </w:rPr>
              <w:instrText xml:space="preserve"> PAGEREF _Toc484178475 \h </w:instrText>
            </w:r>
            <w:r w:rsidR="00346AFB">
              <w:rPr>
                <w:noProof/>
                <w:webHidden/>
              </w:rPr>
            </w:r>
            <w:r w:rsidR="00346AFB">
              <w:rPr>
                <w:noProof/>
                <w:webHidden/>
              </w:rPr>
              <w:fldChar w:fldCharType="separate"/>
            </w:r>
            <w:r w:rsidR="00346AFB">
              <w:rPr>
                <w:noProof/>
                <w:webHidden/>
              </w:rPr>
              <w:t>5</w:t>
            </w:r>
            <w:r w:rsidR="00346AFB">
              <w:rPr>
                <w:noProof/>
                <w:webHidden/>
              </w:rPr>
              <w:fldChar w:fldCharType="end"/>
            </w:r>
          </w:hyperlink>
        </w:p>
        <w:p w:rsidR="00346AFB" w:rsidRDefault="00110D99">
          <w:pPr>
            <w:pStyle w:val="TOC1"/>
            <w:tabs>
              <w:tab w:val="left" w:pos="440"/>
              <w:tab w:val="right" w:leader="dot" w:pos="9350"/>
            </w:tabs>
            <w:rPr>
              <w:rFonts w:eastAsiaTheme="minorEastAsia"/>
              <w:noProof/>
              <w:lang w:eastAsia="en-ZA"/>
            </w:rPr>
          </w:pPr>
          <w:hyperlink w:anchor="_Toc484178476" w:history="1">
            <w:r w:rsidR="00346AFB" w:rsidRPr="006D6B0C">
              <w:rPr>
                <w:rStyle w:val="Hyperlink"/>
                <w:rFonts w:ascii="Arial" w:hAnsi="Arial" w:cs="Arial"/>
                <w:noProof/>
              </w:rPr>
              <w:t>3.</w:t>
            </w:r>
            <w:r w:rsidR="00346AFB">
              <w:rPr>
                <w:rFonts w:eastAsiaTheme="minorEastAsia"/>
                <w:noProof/>
                <w:lang w:eastAsia="en-ZA"/>
              </w:rPr>
              <w:tab/>
            </w:r>
            <w:r w:rsidR="00346AFB" w:rsidRPr="006D6B0C">
              <w:rPr>
                <w:rStyle w:val="Hyperlink"/>
                <w:rFonts w:ascii="Arial" w:hAnsi="Arial" w:cs="Arial"/>
                <w:noProof/>
              </w:rPr>
              <w:t>Response to questions- Section A: Introduction</w:t>
            </w:r>
            <w:r w:rsidR="00346AFB">
              <w:rPr>
                <w:noProof/>
                <w:webHidden/>
              </w:rPr>
              <w:tab/>
            </w:r>
            <w:r w:rsidR="00346AFB">
              <w:rPr>
                <w:noProof/>
                <w:webHidden/>
              </w:rPr>
              <w:fldChar w:fldCharType="begin"/>
            </w:r>
            <w:r w:rsidR="00346AFB">
              <w:rPr>
                <w:noProof/>
                <w:webHidden/>
              </w:rPr>
              <w:instrText xml:space="preserve"> PAGEREF _Toc484178476 \h </w:instrText>
            </w:r>
            <w:r w:rsidR="00346AFB">
              <w:rPr>
                <w:noProof/>
                <w:webHidden/>
              </w:rPr>
            </w:r>
            <w:r w:rsidR="00346AFB">
              <w:rPr>
                <w:noProof/>
                <w:webHidden/>
              </w:rPr>
              <w:fldChar w:fldCharType="separate"/>
            </w:r>
            <w:r w:rsidR="00346AFB">
              <w:rPr>
                <w:noProof/>
                <w:webHidden/>
              </w:rPr>
              <w:t>5</w:t>
            </w:r>
            <w:r w:rsidR="00346AFB">
              <w:rPr>
                <w:noProof/>
                <w:webHidden/>
              </w:rPr>
              <w:fldChar w:fldCharType="end"/>
            </w:r>
          </w:hyperlink>
        </w:p>
        <w:p w:rsidR="00346AFB" w:rsidRDefault="00110D99">
          <w:pPr>
            <w:pStyle w:val="TOC1"/>
            <w:tabs>
              <w:tab w:val="left" w:pos="440"/>
              <w:tab w:val="right" w:leader="dot" w:pos="9350"/>
            </w:tabs>
            <w:rPr>
              <w:rFonts w:eastAsiaTheme="minorEastAsia"/>
              <w:noProof/>
              <w:lang w:eastAsia="en-ZA"/>
            </w:rPr>
          </w:pPr>
          <w:hyperlink w:anchor="_Toc484178477" w:history="1">
            <w:r w:rsidR="00346AFB" w:rsidRPr="006D6B0C">
              <w:rPr>
                <w:rStyle w:val="Hyperlink"/>
                <w:rFonts w:ascii="Arial" w:hAnsi="Arial" w:cs="Arial"/>
                <w:noProof/>
              </w:rPr>
              <w:t>4.</w:t>
            </w:r>
            <w:r w:rsidR="00346AFB">
              <w:rPr>
                <w:rFonts w:eastAsiaTheme="minorEastAsia"/>
                <w:noProof/>
                <w:lang w:eastAsia="en-ZA"/>
              </w:rPr>
              <w:tab/>
            </w:r>
            <w:r w:rsidR="00346AFB" w:rsidRPr="006D6B0C">
              <w:rPr>
                <w:rStyle w:val="Hyperlink"/>
                <w:rFonts w:ascii="Arial" w:hAnsi="Arial" w:cs="Arial"/>
                <w:noProof/>
              </w:rPr>
              <w:t>Section B: The South African Community Broadcasting Landscape</w:t>
            </w:r>
            <w:r w:rsidR="00346AFB">
              <w:rPr>
                <w:noProof/>
                <w:webHidden/>
              </w:rPr>
              <w:tab/>
            </w:r>
            <w:r w:rsidR="00346AFB">
              <w:rPr>
                <w:noProof/>
                <w:webHidden/>
              </w:rPr>
              <w:fldChar w:fldCharType="begin"/>
            </w:r>
            <w:r w:rsidR="00346AFB">
              <w:rPr>
                <w:noProof/>
                <w:webHidden/>
              </w:rPr>
              <w:instrText xml:space="preserve"> PAGEREF _Toc484178477 \h </w:instrText>
            </w:r>
            <w:r w:rsidR="00346AFB">
              <w:rPr>
                <w:noProof/>
                <w:webHidden/>
              </w:rPr>
            </w:r>
            <w:r w:rsidR="00346AFB">
              <w:rPr>
                <w:noProof/>
                <w:webHidden/>
              </w:rPr>
              <w:fldChar w:fldCharType="separate"/>
            </w:r>
            <w:r w:rsidR="00346AFB">
              <w:rPr>
                <w:noProof/>
                <w:webHidden/>
              </w:rPr>
              <w:t>6</w:t>
            </w:r>
            <w:r w:rsidR="00346AFB">
              <w:rPr>
                <w:noProof/>
                <w:webHidden/>
              </w:rPr>
              <w:fldChar w:fldCharType="end"/>
            </w:r>
          </w:hyperlink>
        </w:p>
        <w:p w:rsidR="00346AFB" w:rsidRDefault="00110D99">
          <w:pPr>
            <w:pStyle w:val="TOC1"/>
            <w:tabs>
              <w:tab w:val="left" w:pos="440"/>
              <w:tab w:val="right" w:leader="dot" w:pos="9350"/>
            </w:tabs>
            <w:rPr>
              <w:rFonts w:eastAsiaTheme="minorEastAsia"/>
              <w:noProof/>
              <w:lang w:eastAsia="en-ZA"/>
            </w:rPr>
          </w:pPr>
          <w:hyperlink w:anchor="_Toc484178478" w:history="1">
            <w:r w:rsidR="00346AFB" w:rsidRPr="006D6B0C">
              <w:rPr>
                <w:rStyle w:val="Hyperlink"/>
                <w:rFonts w:ascii="Arial" w:hAnsi="Arial" w:cs="Arial"/>
                <w:noProof/>
              </w:rPr>
              <w:t>5.</w:t>
            </w:r>
            <w:r w:rsidR="00346AFB">
              <w:rPr>
                <w:rFonts w:eastAsiaTheme="minorEastAsia"/>
                <w:noProof/>
                <w:lang w:eastAsia="en-ZA"/>
              </w:rPr>
              <w:tab/>
            </w:r>
            <w:r w:rsidR="00346AFB" w:rsidRPr="006D6B0C">
              <w:rPr>
                <w:rStyle w:val="Hyperlink"/>
                <w:rFonts w:ascii="Arial" w:hAnsi="Arial" w:cs="Arial"/>
                <w:noProof/>
              </w:rPr>
              <w:t>Section C: Policy and legislative framework</w:t>
            </w:r>
            <w:r w:rsidR="00346AFB">
              <w:rPr>
                <w:noProof/>
                <w:webHidden/>
              </w:rPr>
              <w:tab/>
            </w:r>
            <w:r w:rsidR="00346AFB">
              <w:rPr>
                <w:noProof/>
                <w:webHidden/>
              </w:rPr>
              <w:fldChar w:fldCharType="begin"/>
            </w:r>
            <w:r w:rsidR="00346AFB">
              <w:rPr>
                <w:noProof/>
                <w:webHidden/>
              </w:rPr>
              <w:instrText xml:space="preserve"> PAGEREF _Toc484178478 \h </w:instrText>
            </w:r>
            <w:r w:rsidR="00346AFB">
              <w:rPr>
                <w:noProof/>
                <w:webHidden/>
              </w:rPr>
            </w:r>
            <w:r w:rsidR="00346AFB">
              <w:rPr>
                <w:noProof/>
                <w:webHidden/>
              </w:rPr>
              <w:fldChar w:fldCharType="separate"/>
            </w:r>
            <w:r w:rsidR="00346AFB">
              <w:rPr>
                <w:noProof/>
                <w:webHidden/>
              </w:rPr>
              <w:t>8</w:t>
            </w:r>
            <w:r w:rsidR="00346AFB">
              <w:rPr>
                <w:noProof/>
                <w:webHidden/>
              </w:rPr>
              <w:fldChar w:fldCharType="end"/>
            </w:r>
          </w:hyperlink>
        </w:p>
        <w:p w:rsidR="00346AFB" w:rsidRDefault="00110D99">
          <w:pPr>
            <w:pStyle w:val="TOC1"/>
            <w:tabs>
              <w:tab w:val="left" w:pos="440"/>
              <w:tab w:val="right" w:leader="dot" w:pos="9350"/>
            </w:tabs>
            <w:rPr>
              <w:rFonts w:eastAsiaTheme="minorEastAsia"/>
              <w:noProof/>
              <w:lang w:eastAsia="en-ZA"/>
            </w:rPr>
          </w:pPr>
          <w:hyperlink w:anchor="_Toc484178479" w:history="1">
            <w:r w:rsidR="00346AFB" w:rsidRPr="006D6B0C">
              <w:rPr>
                <w:rStyle w:val="Hyperlink"/>
                <w:rFonts w:ascii="Arial" w:hAnsi="Arial" w:cs="Arial"/>
                <w:noProof/>
                <w:w w:val="101"/>
                <w:lang w:eastAsia="en-ZA"/>
              </w:rPr>
              <w:t>6.</w:t>
            </w:r>
            <w:r w:rsidR="00346AFB">
              <w:rPr>
                <w:rFonts w:eastAsiaTheme="minorEastAsia"/>
                <w:noProof/>
                <w:lang w:eastAsia="en-ZA"/>
              </w:rPr>
              <w:tab/>
            </w:r>
            <w:r w:rsidR="00346AFB" w:rsidRPr="006D6B0C">
              <w:rPr>
                <w:rStyle w:val="Hyperlink"/>
                <w:rFonts w:ascii="Arial" w:hAnsi="Arial" w:cs="Arial"/>
                <w:noProof/>
                <w:w w:val="101"/>
                <w:lang w:eastAsia="en-ZA"/>
              </w:rPr>
              <w:t>Section D:  Community Broadcasting Sustainability Strategies</w:t>
            </w:r>
            <w:r w:rsidR="00346AFB">
              <w:rPr>
                <w:noProof/>
                <w:webHidden/>
              </w:rPr>
              <w:tab/>
            </w:r>
            <w:r w:rsidR="00346AFB">
              <w:rPr>
                <w:noProof/>
                <w:webHidden/>
              </w:rPr>
              <w:fldChar w:fldCharType="begin"/>
            </w:r>
            <w:r w:rsidR="00346AFB">
              <w:rPr>
                <w:noProof/>
                <w:webHidden/>
              </w:rPr>
              <w:instrText xml:space="preserve"> PAGEREF _Toc484178479 \h </w:instrText>
            </w:r>
            <w:r w:rsidR="00346AFB">
              <w:rPr>
                <w:noProof/>
                <w:webHidden/>
              </w:rPr>
            </w:r>
            <w:r w:rsidR="00346AFB">
              <w:rPr>
                <w:noProof/>
                <w:webHidden/>
              </w:rPr>
              <w:fldChar w:fldCharType="separate"/>
            </w:r>
            <w:r w:rsidR="00346AFB">
              <w:rPr>
                <w:noProof/>
                <w:webHidden/>
              </w:rPr>
              <w:t>15</w:t>
            </w:r>
            <w:r w:rsidR="00346AFB">
              <w:rPr>
                <w:noProof/>
                <w:webHidden/>
              </w:rPr>
              <w:fldChar w:fldCharType="end"/>
            </w:r>
          </w:hyperlink>
        </w:p>
        <w:p w:rsidR="00346AFB" w:rsidRDefault="00110D99">
          <w:pPr>
            <w:pStyle w:val="TOC1"/>
            <w:tabs>
              <w:tab w:val="left" w:pos="440"/>
              <w:tab w:val="right" w:leader="dot" w:pos="9350"/>
            </w:tabs>
            <w:rPr>
              <w:rFonts w:eastAsiaTheme="minorEastAsia"/>
              <w:noProof/>
              <w:lang w:eastAsia="en-ZA"/>
            </w:rPr>
          </w:pPr>
          <w:hyperlink w:anchor="_Toc484178480" w:history="1">
            <w:r w:rsidR="00346AFB" w:rsidRPr="006D6B0C">
              <w:rPr>
                <w:rStyle w:val="Hyperlink"/>
                <w:rFonts w:ascii="Arial" w:hAnsi="Arial" w:cs="Arial"/>
                <w:noProof/>
                <w:lang w:eastAsia="en-ZA"/>
              </w:rPr>
              <w:t>7.</w:t>
            </w:r>
            <w:r w:rsidR="00346AFB">
              <w:rPr>
                <w:rFonts w:eastAsiaTheme="minorEastAsia"/>
                <w:noProof/>
                <w:lang w:eastAsia="en-ZA"/>
              </w:rPr>
              <w:tab/>
            </w:r>
            <w:r w:rsidR="00346AFB" w:rsidRPr="006D6B0C">
              <w:rPr>
                <w:rStyle w:val="Hyperlink"/>
                <w:rFonts w:ascii="Arial" w:hAnsi="Arial" w:cs="Arial"/>
                <w:noProof/>
                <w:lang w:eastAsia="en-ZA"/>
              </w:rPr>
              <w:t>Conclusion</w:t>
            </w:r>
            <w:r w:rsidR="00346AFB">
              <w:rPr>
                <w:noProof/>
                <w:webHidden/>
              </w:rPr>
              <w:tab/>
            </w:r>
            <w:r w:rsidR="00346AFB">
              <w:rPr>
                <w:noProof/>
                <w:webHidden/>
              </w:rPr>
              <w:fldChar w:fldCharType="begin"/>
            </w:r>
            <w:r w:rsidR="00346AFB">
              <w:rPr>
                <w:noProof/>
                <w:webHidden/>
              </w:rPr>
              <w:instrText xml:space="preserve"> PAGEREF _Toc484178480 \h </w:instrText>
            </w:r>
            <w:r w:rsidR="00346AFB">
              <w:rPr>
                <w:noProof/>
                <w:webHidden/>
              </w:rPr>
            </w:r>
            <w:r w:rsidR="00346AFB">
              <w:rPr>
                <w:noProof/>
                <w:webHidden/>
              </w:rPr>
              <w:fldChar w:fldCharType="separate"/>
            </w:r>
            <w:r w:rsidR="00346AFB">
              <w:rPr>
                <w:noProof/>
                <w:webHidden/>
              </w:rPr>
              <w:t>15</w:t>
            </w:r>
            <w:r w:rsidR="00346AFB">
              <w:rPr>
                <w:noProof/>
                <w:webHidden/>
              </w:rPr>
              <w:fldChar w:fldCharType="end"/>
            </w:r>
          </w:hyperlink>
        </w:p>
        <w:p w:rsidR="00E6271A" w:rsidRPr="00FF421A" w:rsidRDefault="00E6271A">
          <w:pPr>
            <w:rPr>
              <w:rFonts w:ascii="Arial" w:hAnsi="Arial" w:cs="Arial"/>
            </w:rPr>
          </w:pPr>
          <w:r w:rsidRPr="00FF421A">
            <w:rPr>
              <w:rFonts w:ascii="Arial" w:hAnsi="Arial" w:cs="Arial"/>
              <w:b/>
              <w:bCs/>
              <w:noProof/>
            </w:rPr>
            <w:fldChar w:fldCharType="end"/>
          </w:r>
        </w:p>
      </w:sdtContent>
    </w:sdt>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E6271A" w:rsidRPr="00FF421A" w:rsidRDefault="00E6271A" w:rsidP="00E6271A">
      <w:pPr>
        <w:rPr>
          <w:rFonts w:ascii="Arial" w:hAnsi="Arial" w:cs="Arial"/>
          <w:lang w:eastAsia="en-ZA"/>
        </w:rPr>
      </w:pPr>
    </w:p>
    <w:p w:rsidR="00923E8E" w:rsidRPr="00FF421A" w:rsidRDefault="003C43D3" w:rsidP="00D2457D">
      <w:pPr>
        <w:pStyle w:val="Heading1"/>
        <w:numPr>
          <w:ilvl w:val="0"/>
          <w:numId w:val="9"/>
        </w:numPr>
        <w:spacing w:line="360" w:lineRule="auto"/>
        <w:rPr>
          <w:rFonts w:ascii="Arial" w:eastAsia="Calibri" w:hAnsi="Arial" w:cs="Arial"/>
          <w:color w:val="auto"/>
          <w:sz w:val="22"/>
          <w:szCs w:val="22"/>
          <w:lang w:eastAsia="en-ZA"/>
        </w:rPr>
      </w:pPr>
      <w:bookmarkStart w:id="3" w:name="_Toc484178472"/>
      <w:r w:rsidRPr="00FF421A">
        <w:rPr>
          <w:rFonts w:ascii="Arial" w:eastAsia="Calibri" w:hAnsi="Arial" w:cs="Arial"/>
          <w:color w:val="auto"/>
          <w:sz w:val="22"/>
          <w:szCs w:val="22"/>
          <w:lang w:eastAsia="en-ZA"/>
        </w:rPr>
        <w:lastRenderedPageBreak/>
        <w:t>Introduction</w:t>
      </w:r>
      <w:bookmarkEnd w:id="0"/>
      <w:bookmarkEnd w:id="1"/>
      <w:bookmarkEnd w:id="3"/>
    </w:p>
    <w:p w:rsidR="00923E8E" w:rsidRPr="00FF421A" w:rsidRDefault="00923E8E" w:rsidP="00D2457D">
      <w:pPr>
        <w:numPr>
          <w:ilvl w:val="1"/>
          <w:numId w:val="7"/>
        </w:numPr>
        <w:tabs>
          <w:tab w:val="left" w:pos="0"/>
        </w:tabs>
        <w:spacing w:line="360" w:lineRule="auto"/>
        <w:ind w:left="709" w:hanging="709"/>
        <w:contextualSpacing/>
        <w:jc w:val="both"/>
        <w:rPr>
          <w:rFonts w:ascii="Arial" w:eastAsia="Calibri" w:hAnsi="Arial" w:cs="Arial"/>
          <w:lang w:eastAsia="en-ZA"/>
        </w:rPr>
      </w:pPr>
      <w:r w:rsidRPr="00FF421A">
        <w:rPr>
          <w:rFonts w:ascii="Arial" w:eastAsia="Calibri" w:hAnsi="Arial" w:cs="Arial"/>
          <w:lang w:eastAsia="en-ZA"/>
        </w:rPr>
        <w:t xml:space="preserve">The National Association of Broadcasters (“the NAB”) is a leading representative of South Africa’s broadcasting industry, established in 1993. The NAB aims to further the interests of the broadcasting industry in South Africa, by contributing to its development. </w:t>
      </w:r>
      <w:r w:rsidR="008F10EE" w:rsidRPr="00FF421A">
        <w:rPr>
          <w:rFonts w:ascii="Arial" w:eastAsia="Calibri" w:hAnsi="Arial" w:cs="Arial"/>
          <w:lang w:eastAsia="en-ZA"/>
        </w:rPr>
        <w:t>The NAB</w:t>
      </w:r>
      <w:r w:rsidRPr="00FF421A">
        <w:rPr>
          <w:rFonts w:ascii="Arial" w:eastAsia="Calibri" w:hAnsi="Arial" w:cs="Arial"/>
          <w:lang w:eastAsia="en-ZA"/>
        </w:rPr>
        <w:t xml:space="preserve"> members include:</w:t>
      </w:r>
      <w:r w:rsidR="008F10EE" w:rsidRPr="00FF421A">
        <w:rPr>
          <w:rFonts w:ascii="Arial" w:eastAsia="Calibri" w:hAnsi="Arial" w:cs="Arial"/>
          <w:lang w:eastAsia="en-ZA"/>
        </w:rPr>
        <w:t xml:space="preserve"> </w:t>
      </w:r>
    </w:p>
    <w:p w:rsidR="00923E8E" w:rsidRPr="00FF421A" w:rsidRDefault="00923E8E" w:rsidP="00923E8E">
      <w:pPr>
        <w:spacing w:line="360" w:lineRule="auto"/>
        <w:ind w:left="360"/>
        <w:contextualSpacing/>
        <w:jc w:val="both"/>
        <w:rPr>
          <w:rFonts w:ascii="Arial" w:eastAsia="Calibri" w:hAnsi="Arial" w:cs="Arial"/>
          <w:lang w:eastAsia="en-ZA"/>
        </w:rPr>
      </w:pPr>
      <w:r w:rsidRPr="00FF421A">
        <w:rPr>
          <w:rFonts w:ascii="Arial" w:eastAsia="Calibri" w:hAnsi="Arial" w:cs="Arial"/>
          <w:lang w:eastAsia="en-ZA"/>
        </w:rPr>
        <w:t xml:space="preserve"> </w:t>
      </w:r>
    </w:p>
    <w:p w:rsidR="00923E8E" w:rsidRPr="00FF421A" w:rsidRDefault="00923E8E" w:rsidP="00923E8E">
      <w:pPr>
        <w:numPr>
          <w:ilvl w:val="2"/>
          <w:numId w:val="7"/>
        </w:numPr>
        <w:tabs>
          <w:tab w:val="left" w:pos="1418"/>
        </w:tabs>
        <w:spacing w:line="360" w:lineRule="auto"/>
        <w:ind w:left="1418" w:hanging="709"/>
        <w:contextualSpacing/>
        <w:jc w:val="both"/>
        <w:rPr>
          <w:rFonts w:ascii="Arial" w:eastAsia="Calibri" w:hAnsi="Arial" w:cs="Arial"/>
          <w:lang w:eastAsia="en-ZA"/>
        </w:rPr>
      </w:pPr>
      <w:r w:rsidRPr="00FF421A">
        <w:rPr>
          <w:rFonts w:ascii="Arial" w:eastAsia="Calibri" w:hAnsi="Arial" w:cs="Arial"/>
          <w:lang w:eastAsia="en-ZA"/>
        </w:rPr>
        <w:t xml:space="preserve">the </w:t>
      </w:r>
      <w:r w:rsidR="00346AFB">
        <w:rPr>
          <w:rFonts w:ascii="Arial" w:eastAsia="Calibri" w:hAnsi="Arial" w:cs="Arial"/>
          <w:lang w:eastAsia="en-ZA"/>
        </w:rPr>
        <w:t>three television services and 19</w:t>
      </w:r>
      <w:r w:rsidRPr="00FF421A">
        <w:rPr>
          <w:rFonts w:ascii="Arial" w:eastAsia="Calibri" w:hAnsi="Arial" w:cs="Arial"/>
          <w:lang w:eastAsia="en-ZA"/>
        </w:rPr>
        <w:t xml:space="preserve"> radio services of the </w:t>
      </w:r>
      <w:r w:rsidRPr="00FF421A">
        <w:rPr>
          <w:rFonts w:ascii="Arial" w:eastAsia="Calibri" w:hAnsi="Arial" w:cs="Arial"/>
          <w:bCs/>
          <w:lang w:eastAsia="en-ZA"/>
        </w:rPr>
        <w:t>SABC;</w:t>
      </w:r>
    </w:p>
    <w:p w:rsidR="00923E8E" w:rsidRPr="00FF421A" w:rsidRDefault="00923E8E" w:rsidP="00923E8E">
      <w:pPr>
        <w:numPr>
          <w:ilvl w:val="2"/>
          <w:numId w:val="7"/>
        </w:numPr>
        <w:tabs>
          <w:tab w:val="left" w:pos="0"/>
          <w:tab w:val="left" w:pos="284"/>
          <w:tab w:val="left" w:pos="1418"/>
        </w:tabs>
        <w:spacing w:line="360" w:lineRule="auto"/>
        <w:ind w:left="1418" w:hanging="709"/>
        <w:contextualSpacing/>
        <w:jc w:val="both"/>
        <w:rPr>
          <w:rFonts w:ascii="Arial" w:eastAsia="Calibri" w:hAnsi="Arial" w:cs="Arial"/>
          <w:lang w:eastAsia="en-ZA"/>
        </w:rPr>
      </w:pPr>
      <w:r w:rsidRPr="00FF421A">
        <w:rPr>
          <w:rFonts w:ascii="Arial" w:eastAsia="Calibri" w:hAnsi="Arial" w:cs="Arial"/>
          <w:lang w:eastAsia="en-ZA"/>
        </w:rPr>
        <w:t xml:space="preserve">licensed commercial radio broadcasters (including media groups and independents: </w:t>
      </w:r>
      <w:r w:rsidRPr="00FF421A">
        <w:rPr>
          <w:rFonts w:ascii="Arial" w:eastAsia="Calibri" w:hAnsi="Arial" w:cs="Arial"/>
          <w:bCs/>
          <w:lang w:eastAsia="en-ZA"/>
        </w:rPr>
        <w:t xml:space="preserve">Primedia, Kagiso Media, Tsiya Group, AME, MSG Afrika, Classic FM, Kaya FM, YFM, Smile FM and Times Media Ltd-Vuma </w:t>
      </w:r>
      <w:r w:rsidR="00FF421A" w:rsidRPr="00FF421A">
        <w:rPr>
          <w:rFonts w:ascii="Arial" w:eastAsia="Calibri" w:hAnsi="Arial" w:cs="Arial"/>
          <w:bCs/>
          <w:lang w:eastAsia="en-ZA"/>
        </w:rPr>
        <w:t>FM)</w:t>
      </w:r>
      <w:r w:rsidRPr="00FF421A">
        <w:rPr>
          <w:rFonts w:ascii="Arial" w:eastAsia="Calibri" w:hAnsi="Arial" w:cs="Arial"/>
          <w:lang w:eastAsia="en-ZA"/>
        </w:rPr>
        <w:t xml:space="preserve">; </w:t>
      </w:r>
    </w:p>
    <w:p w:rsidR="00923E8E" w:rsidRPr="00FF421A" w:rsidRDefault="00923E8E" w:rsidP="00923E8E">
      <w:pPr>
        <w:numPr>
          <w:ilvl w:val="2"/>
          <w:numId w:val="7"/>
        </w:numPr>
        <w:tabs>
          <w:tab w:val="left" w:pos="1418"/>
        </w:tabs>
        <w:spacing w:line="360" w:lineRule="auto"/>
        <w:ind w:left="1418" w:hanging="709"/>
        <w:contextualSpacing/>
        <w:jc w:val="both"/>
        <w:rPr>
          <w:rFonts w:ascii="Arial" w:eastAsia="Calibri" w:hAnsi="Arial" w:cs="Arial"/>
          <w:lang w:eastAsia="en-ZA"/>
        </w:rPr>
      </w:pPr>
      <w:r w:rsidRPr="00FF421A">
        <w:rPr>
          <w:rFonts w:ascii="Arial" w:eastAsia="Calibri" w:hAnsi="Arial" w:cs="Arial"/>
          <w:lang w:eastAsia="en-ZA"/>
        </w:rPr>
        <w:t>licensed commercial television broadcasters (</w:t>
      </w:r>
      <w:r w:rsidRPr="00FF421A">
        <w:rPr>
          <w:rFonts w:ascii="Arial" w:eastAsia="Calibri" w:hAnsi="Arial" w:cs="Arial"/>
          <w:bCs/>
          <w:lang w:eastAsia="en-ZA"/>
        </w:rPr>
        <w:t>e.tv, Multichoice, M-Net, StarSat-ODM</w:t>
      </w:r>
      <w:r w:rsidRPr="00FF421A">
        <w:rPr>
          <w:rFonts w:ascii="Arial" w:eastAsia="Calibri" w:hAnsi="Arial" w:cs="Arial"/>
          <w:lang w:eastAsia="en-ZA"/>
        </w:rPr>
        <w:t>);</w:t>
      </w:r>
    </w:p>
    <w:p w:rsidR="00923E8E" w:rsidRPr="00FF421A" w:rsidRDefault="00923E8E" w:rsidP="00923E8E">
      <w:pPr>
        <w:numPr>
          <w:ilvl w:val="2"/>
          <w:numId w:val="7"/>
        </w:numPr>
        <w:tabs>
          <w:tab w:val="left" w:pos="1418"/>
        </w:tabs>
        <w:spacing w:line="360" w:lineRule="auto"/>
        <w:ind w:left="1418" w:hanging="709"/>
        <w:contextualSpacing/>
        <w:jc w:val="both"/>
        <w:rPr>
          <w:rFonts w:ascii="Arial" w:eastAsia="Calibri" w:hAnsi="Arial" w:cs="Arial"/>
          <w:lang w:eastAsia="en-ZA"/>
        </w:rPr>
      </w:pPr>
      <w:r w:rsidRPr="00FF421A">
        <w:rPr>
          <w:rFonts w:ascii="Arial" w:eastAsia="Calibri" w:hAnsi="Arial" w:cs="Arial"/>
          <w:lang w:eastAsia="en-ZA"/>
        </w:rPr>
        <w:t xml:space="preserve">a host of </w:t>
      </w:r>
      <w:r w:rsidRPr="00FF421A">
        <w:rPr>
          <w:rFonts w:ascii="Arial" w:eastAsia="Calibri" w:hAnsi="Arial" w:cs="Arial"/>
          <w:bCs/>
          <w:lang w:eastAsia="en-ZA"/>
        </w:rPr>
        <w:t>community radio</w:t>
      </w:r>
      <w:r w:rsidRPr="00FF421A">
        <w:rPr>
          <w:rFonts w:ascii="Arial" w:eastAsia="Calibri" w:hAnsi="Arial" w:cs="Arial"/>
          <w:lang w:eastAsia="en-ZA"/>
        </w:rPr>
        <w:t xml:space="preserve"> broadcasters and </w:t>
      </w:r>
      <w:r w:rsidRPr="00FF421A">
        <w:rPr>
          <w:rFonts w:ascii="Arial" w:eastAsia="Calibri" w:hAnsi="Arial" w:cs="Arial"/>
          <w:bCs/>
          <w:lang w:eastAsia="en-ZA"/>
        </w:rPr>
        <w:t xml:space="preserve">community television </w:t>
      </w:r>
      <w:r w:rsidRPr="00FF421A">
        <w:rPr>
          <w:rFonts w:ascii="Arial" w:eastAsia="Calibri" w:hAnsi="Arial" w:cs="Arial"/>
          <w:lang w:eastAsia="en-ZA"/>
        </w:rPr>
        <w:t>broadcaster, Faith Terrestrial;</w:t>
      </w:r>
    </w:p>
    <w:p w:rsidR="00923E8E" w:rsidRPr="00FF421A" w:rsidRDefault="00923E8E" w:rsidP="00923E8E">
      <w:pPr>
        <w:numPr>
          <w:ilvl w:val="2"/>
          <w:numId w:val="7"/>
        </w:numPr>
        <w:tabs>
          <w:tab w:val="left" w:pos="1418"/>
        </w:tabs>
        <w:spacing w:line="360" w:lineRule="auto"/>
        <w:ind w:left="1418" w:hanging="709"/>
        <w:contextualSpacing/>
        <w:jc w:val="both"/>
        <w:rPr>
          <w:rFonts w:ascii="Arial" w:eastAsia="Calibri" w:hAnsi="Arial" w:cs="Arial"/>
          <w:lang w:eastAsia="en-ZA"/>
        </w:rPr>
      </w:pPr>
      <w:r w:rsidRPr="00FF421A">
        <w:rPr>
          <w:rFonts w:ascii="Arial" w:eastAsia="Calibri" w:hAnsi="Arial" w:cs="Arial"/>
          <w:lang w:eastAsia="en-ZA"/>
        </w:rPr>
        <w:t xml:space="preserve">both the licensed broadcast signal distributor and the selective and preferential common carrier broadcast signal distributors, </w:t>
      </w:r>
      <w:r w:rsidRPr="00FF421A">
        <w:rPr>
          <w:rFonts w:ascii="Arial" w:eastAsia="Calibri" w:hAnsi="Arial" w:cs="Arial"/>
          <w:bCs/>
          <w:lang w:eastAsia="en-ZA"/>
        </w:rPr>
        <w:t>Sentech</w:t>
      </w:r>
      <w:r w:rsidRPr="00FF421A">
        <w:rPr>
          <w:rFonts w:ascii="Arial" w:eastAsia="Calibri" w:hAnsi="Arial" w:cs="Arial"/>
          <w:lang w:eastAsia="en-ZA"/>
        </w:rPr>
        <w:t xml:space="preserve"> and </w:t>
      </w:r>
      <w:r w:rsidRPr="00FF421A">
        <w:rPr>
          <w:rFonts w:ascii="Arial" w:eastAsia="Calibri" w:hAnsi="Arial" w:cs="Arial"/>
          <w:bCs/>
          <w:lang w:eastAsia="en-ZA"/>
        </w:rPr>
        <w:t>Orbicom;</w:t>
      </w:r>
    </w:p>
    <w:p w:rsidR="00923E8E" w:rsidRPr="00FF421A" w:rsidRDefault="00923E8E" w:rsidP="00923E8E">
      <w:pPr>
        <w:numPr>
          <w:ilvl w:val="2"/>
          <w:numId w:val="7"/>
        </w:numPr>
        <w:tabs>
          <w:tab w:val="left" w:pos="1418"/>
        </w:tabs>
        <w:spacing w:line="360" w:lineRule="auto"/>
        <w:ind w:left="1418" w:hanging="709"/>
        <w:contextualSpacing/>
        <w:jc w:val="both"/>
        <w:rPr>
          <w:rFonts w:ascii="Arial" w:eastAsia="Calibri" w:hAnsi="Arial" w:cs="Arial"/>
          <w:lang w:eastAsia="en-ZA"/>
        </w:rPr>
      </w:pPr>
      <w:r w:rsidRPr="00FF421A">
        <w:rPr>
          <w:rFonts w:ascii="Arial" w:eastAsia="Calibri" w:hAnsi="Arial" w:cs="Arial"/>
          <w:bCs/>
          <w:lang w:eastAsia="en-ZA"/>
        </w:rPr>
        <w:t>a range of associate members, including training institutions</w:t>
      </w:r>
      <w:r w:rsidRPr="00FF421A">
        <w:rPr>
          <w:rFonts w:ascii="Arial" w:eastAsia="Calibri" w:hAnsi="Arial" w:cs="Arial"/>
          <w:lang w:eastAsia="en-ZA"/>
        </w:rPr>
        <w:t>.</w:t>
      </w:r>
    </w:p>
    <w:p w:rsidR="00AA713C" w:rsidRPr="00FF421A" w:rsidRDefault="00AA713C" w:rsidP="00AA713C">
      <w:pPr>
        <w:tabs>
          <w:tab w:val="left" w:pos="1418"/>
        </w:tabs>
        <w:spacing w:line="360" w:lineRule="auto"/>
        <w:ind w:left="1418"/>
        <w:contextualSpacing/>
        <w:jc w:val="both"/>
        <w:rPr>
          <w:rFonts w:ascii="Arial" w:eastAsia="Calibri" w:hAnsi="Arial" w:cs="Arial"/>
          <w:lang w:eastAsia="en-ZA"/>
        </w:rPr>
      </w:pPr>
    </w:p>
    <w:p w:rsidR="00AA713C" w:rsidRPr="00FF421A" w:rsidRDefault="00AA713C" w:rsidP="00AA713C">
      <w:pPr>
        <w:numPr>
          <w:ilvl w:val="1"/>
          <w:numId w:val="7"/>
        </w:numPr>
        <w:tabs>
          <w:tab w:val="left" w:pos="1418"/>
        </w:tabs>
        <w:spacing w:line="360" w:lineRule="auto"/>
        <w:ind w:hanging="792"/>
        <w:contextualSpacing/>
        <w:jc w:val="both"/>
        <w:rPr>
          <w:rFonts w:ascii="Arial" w:eastAsia="Calibri" w:hAnsi="Arial" w:cs="Arial"/>
          <w:lang w:eastAsia="en-ZA"/>
        </w:rPr>
      </w:pPr>
      <w:r w:rsidRPr="00FF421A">
        <w:rPr>
          <w:rFonts w:ascii="Arial" w:eastAsia="Calibri" w:hAnsi="Arial" w:cs="Arial"/>
          <w:lang w:eastAsia="en-ZA"/>
        </w:rPr>
        <w:t>On 3 March 2017, the Independent Communications Authority of South Africa (ICASA), published in government gazette number 40660, an invitation to interested parties to submit their written representations on the Discussion Document on the Regulatory Framework for Community Broadcasting Services (the Discussion Document). The closing dat</w:t>
      </w:r>
      <w:r w:rsidR="003E5B21">
        <w:rPr>
          <w:rFonts w:ascii="Arial" w:eastAsia="Calibri" w:hAnsi="Arial" w:cs="Arial"/>
          <w:lang w:eastAsia="en-ZA"/>
        </w:rPr>
        <w:t>e for written representations has been moved from</w:t>
      </w:r>
      <w:r w:rsidRPr="00FF421A">
        <w:rPr>
          <w:rFonts w:ascii="Arial" w:eastAsia="Calibri" w:hAnsi="Arial" w:cs="Arial"/>
          <w:lang w:eastAsia="en-ZA"/>
        </w:rPr>
        <w:t xml:space="preserve"> 10 May 2017</w:t>
      </w:r>
      <w:r w:rsidR="003E5B21">
        <w:rPr>
          <w:rFonts w:ascii="Arial" w:eastAsia="Calibri" w:hAnsi="Arial" w:cs="Arial"/>
          <w:lang w:eastAsia="en-ZA"/>
        </w:rPr>
        <w:t xml:space="preserve"> to 2 June 2017</w:t>
      </w:r>
      <w:r w:rsidRPr="00FF421A">
        <w:rPr>
          <w:rFonts w:ascii="Arial" w:eastAsia="Calibri" w:hAnsi="Arial" w:cs="Arial"/>
          <w:lang w:eastAsia="en-ZA"/>
        </w:rPr>
        <w:t xml:space="preserve">. The NAB welcomes the opportunity to make its written representation. </w:t>
      </w:r>
    </w:p>
    <w:p w:rsidR="00AA713C" w:rsidRPr="00FF421A" w:rsidRDefault="003C43D3" w:rsidP="00E6271A">
      <w:pPr>
        <w:pStyle w:val="Heading1"/>
        <w:numPr>
          <w:ilvl w:val="0"/>
          <w:numId w:val="9"/>
        </w:numPr>
        <w:spacing w:line="360" w:lineRule="auto"/>
        <w:rPr>
          <w:rFonts w:ascii="Arial" w:eastAsia="Calibri" w:hAnsi="Arial" w:cs="Arial"/>
          <w:color w:val="auto"/>
          <w:sz w:val="22"/>
          <w:szCs w:val="22"/>
          <w:lang w:eastAsia="en-ZA"/>
        </w:rPr>
      </w:pPr>
      <w:bookmarkStart w:id="4" w:name="_Toc484178473"/>
      <w:r w:rsidRPr="00FF421A">
        <w:rPr>
          <w:rFonts w:ascii="Arial" w:eastAsia="Calibri" w:hAnsi="Arial" w:cs="Arial"/>
          <w:color w:val="auto"/>
          <w:sz w:val="22"/>
          <w:szCs w:val="22"/>
          <w:lang w:eastAsia="en-ZA"/>
        </w:rPr>
        <w:t>Background</w:t>
      </w:r>
      <w:bookmarkEnd w:id="4"/>
    </w:p>
    <w:p w:rsidR="00E11272" w:rsidRPr="00FF421A" w:rsidRDefault="00E6271A" w:rsidP="008F10EE">
      <w:pPr>
        <w:pStyle w:val="ListParagraph"/>
        <w:numPr>
          <w:ilvl w:val="1"/>
          <w:numId w:val="9"/>
        </w:numPr>
        <w:tabs>
          <w:tab w:val="left" w:pos="1418"/>
        </w:tabs>
        <w:spacing w:line="360" w:lineRule="auto"/>
        <w:ind w:hanging="792"/>
        <w:jc w:val="both"/>
        <w:rPr>
          <w:rFonts w:ascii="Arial" w:hAnsi="Arial" w:cs="Arial"/>
        </w:rPr>
      </w:pPr>
      <w:r w:rsidRPr="00FF421A">
        <w:rPr>
          <w:rFonts w:ascii="Arial" w:eastAsia="Calibri" w:hAnsi="Arial" w:cs="Arial"/>
          <w:lang w:eastAsia="en-ZA"/>
        </w:rPr>
        <w:t xml:space="preserve">The NAB in principle supports the </w:t>
      </w:r>
      <w:r w:rsidR="005B0717" w:rsidRPr="00FF421A">
        <w:rPr>
          <w:rFonts w:ascii="Arial" w:eastAsia="Calibri" w:hAnsi="Arial" w:cs="Arial"/>
          <w:lang w:eastAsia="en-ZA"/>
        </w:rPr>
        <w:t>D</w:t>
      </w:r>
      <w:r w:rsidRPr="00FF421A">
        <w:rPr>
          <w:rFonts w:ascii="Arial" w:eastAsia="Calibri" w:hAnsi="Arial" w:cs="Arial"/>
          <w:lang w:eastAsia="en-ZA"/>
        </w:rPr>
        <w:t xml:space="preserve">iscussion </w:t>
      </w:r>
      <w:r w:rsidR="005B0717" w:rsidRPr="00FF421A">
        <w:rPr>
          <w:rFonts w:ascii="Arial" w:eastAsia="Calibri" w:hAnsi="Arial" w:cs="Arial"/>
          <w:lang w:eastAsia="en-ZA"/>
        </w:rPr>
        <w:t>P</w:t>
      </w:r>
      <w:r w:rsidRPr="00FF421A">
        <w:rPr>
          <w:rFonts w:ascii="Arial" w:eastAsia="Calibri" w:hAnsi="Arial" w:cs="Arial"/>
          <w:lang w:eastAsia="en-ZA"/>
        </w:rPr>
        <w:t>aper</w:t>
      </w:r>
      <w:r w:rsidR="005B0717" w:rsidRPr="00FF421A">
        <w:rPr>
          <w:rFonts w:ascii="Arial" w:eastAsia="Calibri" w:hAnsi="Arial" w:cs="Arial"/>
          <w:lang w:eastAsia="en-ZA"/>
        </w:rPr>
        <w:t xml:space="preserve">. In our </w:t>
      </w:r>
      <w:r w:rsidR="00B91B4D" w:rsidRPr="00FF421A">
        <w:rPr>
          <w:rFonts w:ascii="Arial" w:eastAsia="Calibri" w:hAnsi="Arial" w:cs="Arial"/>
          <w:lang w:eastAsia="en-ZA"/>
        </w:rPr>
        <w:t>view,</w:t>
      </w:r>
      <w:r w:rsidR="005B0717" w:rsidRPr="00FF421A">
        <w:rPr>
          <w:rFonts w:ascii="Arial" w:eastAsia="Calibri" w:hAnsi="Arial" w:cs="Arial"/>
          <w:lang w:eastAsia="en-ZA"/>
        </w:rPr>
        <w:t xml:space="preserve"> the publication of the Discussions Paper is timely, and accords with timelines the Authority set itself in its </w:t>
      </w:r>
      <w:r w:rsidR="005B0717" w:rsidRPr="00FF421A">
        <w:rPr>
          <w:rFonts w:ascii="Arial" w:hAnsi="Arial" w:cs="Arial"/>
        </w:rPr>
        <w:t xml:space="preserve">Review of Broadcasting Regulatory Framework Towards a Digitally Converged environment in South Africa. In carrying out this process, the Authority is further encouraged to coordinate </w:t>
      </w:r>
      <w:r w:rsidR="00D86051" w:rsidRPr="00FF421A">
        <w:rPr>
          <w:rFonts w:ascii="Arial" w:hAnsi="Arial" w:cs="Arial"/>
        </w:rPr>
        <w:t>its</w:t>
      </w:r>
      <w:r w:rsidR="005B0717" w:rsidRPr="00FF421A">
        <w:rPr>
          <w:rFonts w:ascii="Arial" w:hAnsi="Arial" w:cs="Arial"/>
        </w:rPr>
        <w:t xml:space="preserve"> efforts with </w:t>
      </w:r>
      <w:r w:rsidR="00D86051" w:rsidRPr="00FF421A">
        <w:rPr>
          <w:rFonts w:ascii="Arial" w:hAnsi="Arial" w:cs="Arial"/>
        </w:rPr>
        <w:t>the Department of Communications</w:t>
      </w:r>
      <w:r w:rsidR="00050EA5" w:rsidRPr="00FF421A">
        <w:rPr>
          <w:rFonts w:ascii="Arial" w:hAnsi="Arial" w:cs="Arial"/>
        </w:rPr>
        <w:t xml:space="preserve"> (DoC)</w:t>
      </w:r>
      <w:r w:rsidR="00D86051" w:rsidRPr="00FF421A">
        <w:rPr>
          <w:rFonts w:ascii="Arial" w:hAnsi="Arial" w:cs="Arial"/>
        </w:rPr>
        <w:t>.</w:t>
      </w:r>
      <w:r w:rsidR="005B0717" w:rsidRPr="00FF421A">
        <w:rPr>
          <w:rFonts w:ascii="Arial" w:hAnsi="Arial" w:cs="Arial"/>
        </w:rPr>
        <w:t xml:space="preserve"> To </w:t>
      </w:r>
      <w:r w:rsidR="00D86051" w:rsidRPr="00FF421A">
        <w:rPr>
          <w:rFonts w:ascii="Arial" w:hAnsi="Arial" w:cs="Arial"/>
        </w:rPr>
        <w:t xml:space="preserve">that </w:t>
      </w:r>
      <w:r w:rsidR="007E4ABE" w:rsidRPr="00FF421A">
        <w:rPr>
          <w:rFonts w:ascii="Arial" w:hAnsi="Arial" w:cs="Arial"/>
        </w:rPr>
        <w:t>end,</w:t>
      </w:r>
      <w:r w:rsidR="00D86051" w:rsidRPr="00FF421A">
        <w:rPr>
          <w:rFonts w:ascii="Arial" w:hAnsi="Arial" w:cs="Arial"/>
        </w:rPr>
        <w:t xml:space="preserve"> t</w:t>
      </w:r>
      <w:r w:rsidR="005B0717" w:rsidRPr="00FF421A">
        <w:rPr>
          <w:rFonts w:ascii="Arial" w:hAnsi="Arial" w:cs="Arial"/>
        </w:rPr>
        <w:t xml:space="preserve">he NAB would like to highlight the </w:t>
      </w:r>
      <w:r w:rsidR="007E4ABE" w:rsidRPr="00FF421A">
        <w:rPr>
          <w:rFonts w:ascii="Arial" w:hAnsi="Arial" w:cs="Arial"/>
        </w:rPr>
        <w:t>following processes</w:t>
      </w:r>
      <w:r w:rsidR="00F3155C" w:rsidRPr="00FF421A">
        <w:rPr>
          <w:rFonts w:ascii="Arial" w:eastAsia="Calibri" w:hAnsi="Arial" w:cs="Arial"/>
          <w:lang w:eastAsia="en-ZA"/>
        </w:rPr>
        <w:t xml:space="preserve"> t</w:t>
      </w:r>
      <w:r w:rsidR="00D86051" w:rsidRPr="00FF421A">
        <w:rPr>
          <w:rFonts w:ascii="Arial" w:eastAsia="Calibri" w:hAnsi="Arial" w:cs="Arial"/>
          <w:lang w:eastAsia="en-ZA"/>
        </w:rPr>
        <w:t xml:space="preserve">o be noted: </w:t>
      </w:r>
    </w:p>
    <w:p w:rsidR="00E11272" w:rsidRPr="00FF421A" w:rsidRDefault="00E11272" w:rsidP="00303ADE">
      <w:pPr>
        <w:pStyle w:val="Heading2"/>
        <w:numPr>
          <w:ilvl w:val="1"/>
          <w:numId w:val="9"/>
        </w:numPr>
        <w:spacing w:line="360" w:lineRule="auto"/>
        <w:ind w:hanging="792"/>
        <w:jc w:val="both"/>
        <w:rPr>
          <w:rFonts w:ascii="Arial" w:hAnsi="Arial" w:cs="Arial"/>
          <w:b/>
          <w:color w:val="auto"/>
          <w:sz w:val="22"/>
          <w:szCs w:val="22"/>
        </w:rPr>
      </w:pPr>
      <w:bookmarkStart w:id="5" w:name="_Toc484178474"/>
      <w:r w:rsidRPr="00FF421A">
        <w:rPr>
          <w:rFonts w:ascii="Arial" w:hAnsi="Arial" w:cs="Arial"/>
          <w:b/>
          <w:color w:val="auto"/>
          <w:sz w:val="22"/>
          <w:szCs w:val="22"/>
        </w:rPr>
        <w:lastRenderedPageBreak/>
        <w:t xml:space="preserve">Review of Broadcasting Regulatory Framework Towards a Digitally Converged environment in South Africa. </w:t>
      </w:r>
      <w:r w:rsidRPr="00FF421A">
        <w:rPr>
          <w:rStyle w:val="FootnoteReference"/>
          <w:rFonts w:ascii="Arial" w:hAnsi="Arial" w:cs="Arial"/>
          <w:b/>
          <w:color w:val="auto"/>
          <w:sz w:val="22"/>
          <w:szCs w:val="22"/>
        </w:rPr>
        <w:footnoteReference w:id="1"/>
      </w:r>
      <w:bookmarkEnd w:id="5"/>
    </w:p>
    <w:p w:rsidR="00266236" w:rsidRPr="00FF421A" w:rsidRDefault="004639C8" w:rsidP="00C21270">
      <w:pPr>
        <w:pStyle w:val="ListParagraph"/>
        <w:numPr>
          <w:ilvl w:val="2"/>
          <w:numId w:val="9"/>
        </w:numPr>
        <w:spacing w:line="360" w:lineRule="auto"/>
        <w:ind w:left="1418" w:hanging="709"/>
        <w:jc w:val="both"/>
        <w:rPr>
          <w:rFonts w:ascii="Arial" w:hAnsi="Arial" w:cs="Arial"/>
        </w:rPr>
      </w:pPr>
      <w:r w:rsidRPr="00FF421A">
        <w:rPr>
          <w:rFonts w:ascii="Arial" w:hAnsi="Arial" w:cs="Arial"/>
        </w:rPr>
        <w:t>In June 2013, the Authority published the</w:t>
      </w:r>
      <w:r w:rsidRPr="00FF421A">
        <w:rPr>
          <w:rFonts w:ascii="Arial" w:hAnsi="Arial" w:cs="Arial"/>
          <w:b/>
        </w:rPr>
        <w:t xml:space="preserve"> </w:t>
      </w:r>
      <w:r w:rsidRPr="00FF421A">
        <w:rPr>
          <w:rFonts w:ascii="Arial" w:hAnsi="Arial" w:cs="Arial"/>
        </w:rPr>
        <w:t xml:space="preserve">Review of Broadcasting Regulatory Framework Towards a Digitally Converged environment in South Africa (the Review of the Broadcasting Framework). One of the purposes of the Review of the </w:t>
      </w:r>
      <w:r w:rsidR="00992153" w:rsidRPr="00FF421A">
        <w:rPr>
          <w:rFonts w:ascii="Arial" w:hAnsi="Arial" w:cs="Arial"/>
        </w:rPr>
        <w:t>Broadcasting</w:t>
      </w:r>
      <w:r w:rsidRPr="00FF421A">
        <w:rPr>
          <w:rFonts w:ascii="Arial" w:hAnsi="Arial" w:cs="Arial"/>
        </w:rPr>
        <w:t xml:space="preserve"> Framework was to</w:t>
      </w:r>
      <w:r w:rsidR="00A87F10" w:rsidRPr="00FF421A">
        <w:rPr>
          <w:rFonts w:ascii="Arial" w:hAnsi="Arial" w:cs="Arial"/>
        </w:rPr>
        <w:t xml:space="preserve"> review</w:t>
      </w:r>
      <w:r w:rsidR="00992153" w:rsidRPr="00FF421A">
        <w:rPr>
          <w:rFonts w:ascii="Arial" w:hAnsi="Arial" w:cs="Arial"/>
        </w:rPr>
        <w:t>, through public consultation</w:t>
      </w:r>
      <w:r w:rsidR="00A87F10" w:rsidRPr="00FF421A">
        <w:rPr>
          <w:rFonts w:ascii="Arial" w:hAnsi="Arial" w:cs="Arial"/>
        </w:rPr>
        <w:t>,</w:t>
      </w:r>
      <w:r w:rsidR="00992153" w:rsidRPr="00FF421A">
        <w:rPr>
          <w:rFonts w:ascii="Arial" w:hAnsi="Arial" w:cs="Arial"/>
        </w:rPr>
        <w:t xml:space="preserve"> </w:t>
      </w:r>
      <w:r w:rsidR="00A87F10" w:rsidRPr="00FF421A">
        <w:rPr>
          <w:rFonts w:ascii="Arial" w:hAnsi="Arial" w:cs="Arial"/>
        </w:rPr>
        <w:t>existing broadcasting regulations and determining which broadcasting regulations were outdated, and needed repealing and/or amending</w:t>
      </w:r>
      <w:r w:rsidR="00A10AA0" w:rsidRPr="00FF421A">
        <w:rPr>
          <w:rFonts w:ascii="Arial" w:hAnsi="Arial" w:cs="Arial"/>
        </w:rPr>
        <w:t>,</w:t>
      </w:r>
      <w:r w:rsidR="00A87F10" w:rsidRPr="00FF421A">
        <w:rPr>
          <w:rFonts w:ascii="Arial" w:hAnsi="Arial" w:cs="Arial"/>
        </w:rPr>
        <w:t xml:space="preserve"> in order to align them with the digitally converged environment. By way of the Review of the Broadcasting Framework, the </w:t>
      </w:r>
      <w:r w:rsidR="00266236" w:rsidRPr="00FF421A">
        <w:rPr>
          <w:rFonts w:ascii="Arial" w:hAnsi="Arial" w:cs="Arial"/>
        </w:rPr>
        <w:t>Authority tabulated</w:t>
      </w:r>
      <w:r w:rsidR="00A10AA0" w:rsidRPr="00FF421A">
        <w:rPr>
          <w:rFonts w:ascii="Arial" w:hAnsi="Arial" w:cs="Arial"/>
        </w:rPr>
        <w:t xml:space="preserve"> regulations to be prioritised towards 2020</w:t>
      </w:r>
      <w:r w:rsidR="00303ADE" w:rsidRPr="00FF421A">
        <w:rPr>
          <w:rFonts w:ascii="Arial" w:hAnsi="Arial" w:cs="Arial"/>
        </w:rPr>
        <w:t>.</w:t>
      </w:r>
      <w:r w:rsidR="00A10AA0" w:rsidRPr="00FF421A">
        <w:rPr>
          <w:rFonts w:ascii="Arial" w:hAnsi="Arial" w:cs="Arial"/>
        </w:rPr>
        <w:t xml:space="preserve"> The Authority committed to </w:t>
      </w:r>
      <w:r w:rsidR="00A87F10" w:rsidRPr="00FF421A">
        <w:rPr>
          <w:rFonts w:ascii="Arial" w:hAnsi="Arial" w:cs="Arial"/>
        </w:rPr>
        <w:t>initiating</w:t>
      </w:r>
      <w:r w:rsidR="00A10AA0" w:rsidRPr="00FF421A">
        <w:rPr>
          <w:rFonts w:ascii="Arial" w:hAnsi="Arial" w:cs="Arial"/>
        </w:rPr>
        <w:t xml:space="preserve"> an Inquiry into Community </w:t>
      </w:r>
      <w:r w:rsidR="00A87F10" w:rsidRPr="00FF421A">
        <w:rPr>
          <w:rFonts w:ascii="Arial" w:hAnsi="Arial" w:cs="Arial"/>
        </w:rPr>
        <w:t>Broadcasting</w:t>
      </w:r>
      <w:r w:rsidR="00A10AA0" w:rsidRPr="00FF421A">
        <w:rPr>
          <w:rFonts w:ascii="Arial" w:hAnsi="Arial" w:cs="Arial"/>
        </w:rPr>
        <w:t xml:space="preserve"> Regulatory and Licensing Framework for the </w:t>
      </w:r>
      <w:r w:rsidR="00266236" w:rsidRPr="00FF421A">
        <w:rPr>
          <w:rFonts w:ascii="Arial" w:hAnsi="Arial" w:cs="Arial"/>
        </w:rPr>
        <w:t>2013-2016 time</w:t>
      </w:r>
      <w:r w:rsidR="00A10AA0" w:rsidRPr="00FF421A">
        <w:rPr>
          <w:rFonts w:ascii="Arial" w:hAnsi="Arial" w:cs="Arial"/>
        </w:rPr>
        <w:t>frame.</w:t>
      </w:r>
      <w:r w:rsidR="00A10AA0" w:rsidRPr="00FF421A">
        <w:rPr>
          <w:rStyle w:val="FootnoteReference"/>
          <w:rFonts w:ascii="Arial" w:hAnsi="Arial" w:cs="Arial"/>
        </w:rPr>
        <w:footnoteReference w:id="2"/>
      </w:r>
      <w:r w:rsidR="00A10AA0" w:rsidRPr="00FF421A">
        <w:rPr>
          <w:rFonts w:ascii="Arial" w:hAnsi="Arial" w:cs="Arial"/>
        </w:rPr>
        <w:t xml:space="preserve"> </w:t>
      </w:r>
      <w:r w:rsidR="00303ADE" w:rsidRPr="00FF421A">
        <w:rPr>
          <w:rFonts w:ascii="Arial" w:hAnsi="Arial" w:cs="Arial"/>
        </w:rPr>
        <w:t xml:space="preserve"> </w:t>
      </w:r>
    </w:p>
    <w:p w:rsidR="00266236" w:rsidRPr="00FF421A" w:rsidRDefault="00266236" w:rsidP="00266236">
      <w:pPr>
        <w:pStyle w:val="ListParagraph"/>
        <w:spacing w:line="360" w:lineRule="auto"/>
        <w:ind w:left="1224"/>
        <w:jc w:val="both"/>
        <w:rPr>
          <w:rFonts w:ascii="Arial" w:hAnsi="Arial" w:cs="Arial"/>
        </w:rPr>
      </w:pPr>
    </w:p>
    <w:p w:rsidR="00022CF7" w:rsidRPr="00FF421A" w:rsidRDefault="00266236" w:rsidP="00C21270">
      <w:pPr>
        <w:pStyle w:val="ListParagraph"/>
        <w:numPr>
          <w:ilvl w:val="2"/>
          <w:numId w:val="9"/>
        </w:numPr>
        <w:spacing w:line="360" w:lineRule="auto"/>
        <w:ind w:left="1418" w:hanging="698"/>
        <w:jc w:val="both"/>
        <w:rPr>
          <w:rFonts w:ascii="Arial" w:hAnsi="Arial" w:cs="Arial"/>
        </w:rPr>
      </w:pPr>
      <w:r w:rsidRPr="00FF421A">
        <w:rPr>
          <w:rFonts w:ascii="Arial" w:hAnsi="Arial" w:cs="Arial"/>
        </w:rPr>
        <w:t xml:space="preserve">In carrying out the Review Process, the Authority noted two critical comments emanating from the community broadcasting sector, firstly; the concern </w:t>
      </w:r>
      <w:r w:rsidR="00166C4C" w:rsidRPr="00FF421A">
        <w:rPr>
          <w:rFonts w:ascii="Arial" w:hAnsi="Arial" w:cs="Arial"/>
        </w:rPr>
        <w:t>around the</w:t>
      </w:r>
      <w:r w:rsidRPr="00FF421A">
        <w:rPr>
          <w:rFonts w:ascii="Arial" w:hAnsi="Arial" w:cs="Arial"/>
        </w:rPr>
        <w:t xml:space="preserve"> undue interference by </w:t>
      </w:r>
      <w:r w:rsidR="00022CF7" w:rsidRPr="00FF421A">
        <w:rPr>
          <w:rFonts w:ascii="Arial" w:hAnsi="Arial" w:cs="Arial"/>
        </w:rPr>
        <w:t>local government representatives who seek</w:t>
      </w:r>
      <w:r w:rsidR="00A76E24" w:rsidRPr="00FF421A">
        <w:rPr>
          <w:rFonts w:ascii="Arial" w:hAnsi="Arial" w:cs="Arial"/>
        </w:rPr>
        <w:t xml:space="preserve"> to</w:t>
      </w:r>
      <w:r w:rsidR="00022CF7" w:rsidRPr="00FF421A">
        <w:rPr>
          <w:rFonts w:ascii="Arial" w:hAnsi="Arial" w:cs="Arial"/>
        </w:rPr>
        <w:t xml:space="preserve"> </w:t>
      </w:r>
      <w:r w:rsidRPr="00FF421A">
        <w:rPr>
          <w:rFonts w:ascii="Arial" w:hAnsi="Arial" w:cs="Arial"/>
        </w:rPr>
        <w:t>influence</w:t>
      </w:r>
      <w:r w:rsidR="00022CF7" w:rsidRPr="00FF421A">
        <w:rPr>
          <w:rFonts w:ascii="Arial" w:hAnsi="Arial" w:cs="Arial"/>
        </w:rPr>
        <w:t xml:space="preserve"> the admin</w:t>
      </w:r>
      <w:r w:rsidRPr="00FF421A">
        <w:rPr>
          <w:rFonts w:ascii="Arial" w:hAnsi="Arial" w:cs="Arial"/>
        </w:rPr>
        <w:t xml:space="preserve">istration and operations of </w:t>
      </w:r>
      <w:r w:rsidR="00022CF7" w:rsidRPr="00FF421A">
        <w:rPr>
          <w:rFonts w:ascii="Arial" w:hAnsi="Arial" w:cs="Arial"/>
        </w:rPr>
        <w:t>s</w:t>
      </w:r>
      <w:r w:rsidRPr="00FF421A">
        <w:rPr>
          <w:rFonts w:ascii="Arial" w:hAnsi="Arial" w:cs="Arial"/>
        </w:rPr>
        <w:t>tations.  The Authority observed</w:t>
      </w:r>
      <w:r w:rsidR="00022CF7" w:rsidRPr="00FF421A">
        <w:rPr>
          <w:rFonts w:ascii="Arial" w:hAnsi="Arial" w:cs="Arial"/>
        </w:rPr>
        <w:t xml:space="preserve"> that if not managed properly by community broadcasters,</w:t>
      </w:r>
      <w:r w:rsidRPr="00FF421A">
        <w:rPr>
          <w:rFonts w:ascii="Arial" w:hAnsi="Arial" w:cs="Arial"/>
        </w:rPr>
        <w:t xml:space="preserve"> accepting </w:t>
      </w:r>
      <w:r w:rsidR="00022CF7" w:rsidRPr="00FF421A">
        <w:rPr>
          <w:rFonts w:ascii="Arial" w:hAnsi="Arial" w:cs="Arial"/>
        </w:rPr>
        <w:t>local government funding might exacerbate such a trend.</w:t>
      </w:r>
    </w:p>
    <w:p w:rsidR="00D86051" w:rsidRPr="00FF421A" w:rsidRDefault="00D86051" w:rsidP="00D86051">
      <w:pPr>
        <w:pStyle w:val="ListParagraph"/>
        <w:spacing w:line="360" w:lineRule="auto"/>
        <w:ind w:left="1224"/>
        <w:jc w:val="both"/>
        <w:rPr>
          <w:rFonts w:ascii="Arial" w:hAnsi="Arial" w:cs="Arial"/>
        </w:rPr>
      </w:pPr>
    </w:p>
    <w:p w:rsidR="00022CF7" w:rsidRPr="00FF421A" w:rsidRDefault="00266236" w:rsidP="00C21270">
      <w:pPr>
        <w:pStyle w:val="ListParagraph"/>
        <w:numPr>
          <w:ilvl w:val="2"/>
          <w:numId w:val="9"/>
        </w:numPr>
        <w:spacing w:line="360" w:lineRule="auto"/>
        <w:ind w:left="1418" w:hanging="698"/>
        <w:jc w:val="both"/>
        <w:rPr>
          <w:rFonts w:ascii="Arial" w:hAnsi="Arial" w:cs="Arial"/>
        </w:rPr>
      </w:pPr>
      <w:r w:rsidRPr="00FF421A">
        <w:rPr>
          <w:rFonts w:ascii="Arial" w:hAnsi="Arial" w:cs="Arial"/>
        </w:rPr>
        <w:t>Secondly</w:t>
      </w:r>
      <w:r w:rsidR="00346AFB">
        <w:rPr>
          <w:rFonts w:ascii="Arial" w:hAnsi="Arial" w:cs="Arial"/>
        </w:rPr>
        <w:t>,</w:t>
      </w:r>
      <w:r w:rsidRPr="00FF421A">
        <w:rPr>
          <w:rFonts w:ascii="Arial" w:hAnsi="Arial" w:cs="Arial"/>
        </w:rPr>
        <w:t xml:space="preserve"> t</w:t>
      </w:r>
      <w:r w:rsidR="00022CF7" w:rsidRPr="00FF421A">
        <w:rPr>
          <w:rFonts w:ascii="Arial" w:hAnsi="Arial" w:cs="Arial"/>
        </w:rPr>
        <w:t xml:space="preserve">he Authority </w:t>
      </w:r>
      <w:r w:rsidR="00075B30" w:rsidRPr="00FF421A">
        <w:rPr>
          <w:rFonts w:ascii="Arial" w:hAnsi="Arial" w:cs="Arial"/>
        </w:rPr>
        <w:t>noted concerns</w:t>
      </w:r>
      <w:r w:rsidR="00022CF7" w:rsidRPr="00FF421A">
        <w:rPr>
          <w:rFonts w:ascii="Arial" w:hAnsi="Arial" w:cs="Arial"/>
        </w:rPr>
        <w:t xml:space="preserve"> raised by stakeholders that the community broadcasting sector does not attract sufficient advertising and sponsorship to ensure financial viability.  This has led to financial difficulties for many community broadcasters and thus a challenge in sustaining viable community broadcasters, especially in rural provinces.  The Authority </w:t>
      </w:r>
      <w:r w:rsidRPr="00FF421A">
        <w:rPr>
          <w:rFonts w:ascii="Arial" w:hAnsi="Arial" w:cs="Arial"/>
        </w:rPr>
        <w:t>therefore recognised</w:t>
      </w:r>
      <w:r w:rsidR="00022CF7" w:rsidRPr="00FF421A">
        <w:rPr>
          <w:rFonts w:ascii="Arial" w:hAnsi="Arial" w:cs="Arial"/>
        </w:rPr>
        <w:t xml:space="preserve"> the urgent need to review and update its position paper and regulations on the co</w:t>
      </w:r>
      <w:r w:rsidRPr="00FF421A">
        <w:rPr>
          <w:rFonts w:ascii="Arial" w:hAnsi="Arial" w:cs="Arial"/>
        </w:rPr>
        <w:t xml:space="preserve">mmunity broadcasting sector. The Authority further committed </w:t>
      </w:r>
      <w:r w:rsidR="00075B30" w:rsidRPr="00FF421A">
        <w:rPr>
          <w:rFonts w:ascii="Arial" w:hAnsi="Arial" w:cs="Arial"/>
        </w:rPr>
        <w:t>to continue to engaging</w:t>
      </w:r>
      <w:r w:rsidR="00022CF7" w:rsidRPr="00FF421A">
        <w:rPr>
          <w:rFonts w:ascii="Arial" w:hAnsi="Arial" w:cs="Arial"/>
        </w:rPr>
        <w:t xml:space="preserve"> with the industry and the Department of Communications on these matters</w:t>
      </w:r>
      <w:r w:rsidR="00075B30" w:rsidRPr="00FF421A">
        <w:rPr>
          <w:rFonts w:ascii="Arial" w:hAnsi="Arial" w:cs="Arial"/>
        </w:rPr>
        <w:t>.</w:t>
      </w:r>
      <w:r w:rsidR="00A00272" w:rsidRPr="00FF421A">
        <w:rPr>
          <w:rStyle w:val="FootnoteReference"/>
          <w:rFonts w:ascii="Arial" w:hAnsi="Arial" w:cs="Arial"/>
        </w:rPr>
        <w:footnoteReference w:id="3"/>
      </w:r>
      <w:r w:rsidR="00346AFB">
        <w:rPr>
          <w:rFonts w:ascii="Arial" w:hAnsi="Arial" w:cs="Arial"/>
        </w:rPr>
        <w:t xml:space="preserve"> </w:t>
      </w:r>
    </w:p>
    <w:p w:rsidR="00A00272" w:rsidRPr="00FF421A" w:rsidRDefault="00A00272" w:rsidP="00A00272">
      <w:pPr>
        <w:pStyle w:val="ListParagraph"/>
        <w:rPr>
          <w:rFonts w:ascii="Arial" w:hAnsi="Arial" w:cs="Arial"/>
        </w:rPr>
      </w:pPr>
    </w:p>
    <w:p w:rsidR="00A00272" w:rsidRPr="00FF421A" w:rsidRDefault="00A00272" w:rsidP="00C21270">
      <w:pPr>
        <w:pStyle w:val="ListParagraph"/>
        <w:numPr>
          <w:ilvl w:val="2"/>
          <w:numId w:val="9"/>
        </w:numPr>
        <w:spacing w:line="360" w:lineRule="auto"/>
        <w:ind w:left="1418" w:hanging="698"/>
        <w:jc w:val="both"/>
        <w:rPr>
          <w:rFonts w:ascii="Arial" w:hAnsi="Arial" w:cs="Arial"/>
        </w:rPr>
      </w:pPr>
      <w:r w:rsidRPr="00FF421A">
        <w:rPr>
          <w:rFonts w:ascii="Arial" w:hAnsi="Arial" w:cs="Arial"/>
        </w:rPr>
        <w:t xml:space="preserve">The NAB is therefore encouraged to note that the Authority has commenced </w:t>
      </w:r>
      <w:r w:rsidR="00ED3FA1" w:rsidRPr="00FF421A">
        <w:rPr>
          <w:rFonts w:ascii="Arial" w:hAnsi="Arial" w:cs="Arial"/>
        </w:rPr>
        <w:t xml:space="preserve">discussions on </w:t>
      </w:r>
      <w:r w:rsidRPr="00FF421A">
        <w:rPr>
          <w:rFonts w:ascii="Arial" w:hAnsi="Arial" w:cs="Arial"/>
        </w:rPr>
        <w:t xml:space="preserve">the Community </w:t>
      </w:r>
      <w:r w:rsidR="00ED3FA1" w:rsidRPr="00FF421A">
        <w:rPr>
          <w:rFonts w:ascii="Arial" w:hAnsi="Arial" w:cs="Arial"/>
        </w:rPr>
        <w:t>broadcasting regulatory framework.</w:t>
      </w:r>
    </w:p>
    <w:p w:rsidR="00ED3FA1" w:rsidRPr="00FF421A" w:rsidRDefault="00ED3FA1" w:rsidP="008F10EE">
      <w:pPr>
        <w:pStyle w:val="Heading2"/>
        <w:numPr>
          <w:ilvl w:val="1"/>
          <w:numId w:val="9"/>
        </w:numPr>
        <w:spacing w:line="360" w:lineRule="auto"/>
        <w:ind w:hanging="792"/>
        <w:rPr>
          <w:rFonts w:ascii="Arial" w:hAnsi="Arial" w:cs="Arial"/>
          <w:b/>
          <w:color w:val="auto"/>
          <w:sz w:val="22"/>
          <w:szCs w:val="22"/>
        </w:rPr>
      </w:pPr>
      <w:bookmarkStart w:id="6" w:name="_Toc484178475"/>
      <w:r w:rsidRPr="00FF421A">
        <w:rPr>
          <w:rFonts w:ascii="Arial" w:hAnsi="Arial" w:cs="Arial"/>
          <w:b/>
          <w:color w:val="auto"/>
          <w:sz w:val="22"/>
          <w:szCs w:val="22"/>
        </w:rPr>
        <w:lastRenderedPageBreak/>
        <w:t>Draft Community Broadcasting Support Scheme Final Policy Paper</w:t>
      </w:r>
      <w:bookmarkEnd w:id="6"/>
    </w:p>
    <w:p w:rsidR="007E4ABE" w:rsidRPr="00FF421A" w:rsidRDefault="009A549A" w:rsidP="008F10EE">
      <w:pPr>
        <w:pStyle w:val="ListParagraph"/>
        <w:numPr>
          <w:ilvl w:val="2"/>
          <w:numId w:val="9"/>
        </w:numPr>
        <w:spacing w:line="360" w:lineRule="auto"/>
        <w:ind w:left="1560" w:hanging="851"/>
        <w:jc w:val="both"/>
        <w:rPr>
          <w:rFonts w:ascii="Arial" w:hAnsi="Arial" w:cs="Arial"/>
          <w:lang w:val="en-US"/>
        </w:rPr>
      </w:pPr>
      <w:r w:rsidRPr="00FF421A">
        <w:rPr>
          <w:rFonts w:ascii="Arial" w:hAnsi="Arial" w:cs="Arial"/>
        </w:rPr>
        <w:t xml:space="preserve">On 22 to 23 </w:t>
      </w:r>
      <w:r w:rsidR="00050EA5" w:rsidRPr="00FF421A">
        <w:rPr>
          <w:rFonts w:ascii="Arial" w:hAnsi="Arial" w:cs="Arial"/>
        </w:rPr>
        <w:t>February 2017 the DoC</w:t>
      </w:r>
      <w:r w:rsidRPr="00FF421A">
        <w:rPr>
          <w:rFonts w:ascii="Arial" w:hAnsi="Arial" w:cs="Arial"/>
        </w:rPr>
        <w:t>,</w:t>
      </w:r>
      <w:r w:rsidR="00050EA5" w:rsidRPr="00FF421A">
        <w:rPr>
          <w:rFonts w:ascii="Arial" w:hAnsi="Arial" w:cs="Arial"/>
        </w:rPr>
        <w:t xml:space="preserve"> held a community b</w:t>
      </w:r>
      <w:r w:rsidR="004F1B9F" w:rsidRPr="00FF421A">
        <w:rPr>
          <w:rFonts w:ascii="Arial" w:hAnsi="Arial" w:cs="Arial"/>
        </w:rPr>
        <w:t>roadcasting support strategy consultative workshop</w:t>
      </w:r>
      <w:r w:rsidR="00050EA5" w:rsidRPr="00FF421A">
        <w:rPr>
          <w:rFonts w:ascii="Arial" w:hAnsi="Arial" w:cs="Arial"/>
        </w:rPr>
        <w:t xml:space="preserve">. </w:t>
      </w:r>
      <w:r w:rsidR="00050EA5" w:rsidRPr="00FF421A">
        <w:rPr>
          <w:rFonts w:ascii="Arial" w:hAnsi="Arial" w:cs="Arial"/>
          <w:lang w:val="en-US"/>
        </w:rPr>
        <w:t>The purpose of the consultative workshop wa</w:t>
      </w:r>
      <w:r w:rsidR="00886953" w:rsidRPr="00FF421A">
        <w:rPr>
          <w:rFonts w:ascii="Arial" w:hAnsi="Arial" w:cs="Arial"/>
          <w:lang w:val="en-US"/>
        </w:rPr>
        <w:t>s to engage stakeholders</w:t>
      </w:r>
      <w:r w:rsidR="00050EA5" w:rsidRPr="00FF421A">
        <w:rPr>
          <w:rFonts w:ascii="Arial" w:hAnsi="Arial" w:cs="Arial"/>
          <w:lang w:val="en-US"/>
        </w:rPr>
        <w:t xml:space="preserve"> on the draft policy o</w:t>
      </w:r>
      <w:r w:rsidR="00886953" w:rsidRPr="00FF421A">
        <w:rPr>
          <w:rFonts w:ascii="Arial" w:hAnsi="Arial" w:cs="Arial"/>
          <w:lang w:val="en-US"/>
        </w:rPr>
        <w:t>ptions contained in the d</w:t>
      </w:r>
      <w:r w:rsidR="008C44A8" w:rsidRPr="00FF421A">
        <w:rPr>
          <w:rFonts w:ascii="Arial" w:hAnsi="Arial" w:cs="Arial"/>
          <w:lang w:val="en-US"/>
        </w:rPr>
        <w:t>r</w:t>
      </w:r>
      <w:r w:rsidR="00886953" w:rsidRPr="00FF421A">
        <w:rPr>
          <w:rFonts w:ascii="Arial" w:hAnsi="Arial" w:cs="Arial"/>
          <w:lang w:val="en-US"/>
        </w:rPr>
        <w:t>aft Community Broadcasting Support Scheme Final Policy Paper</w:t>
      </w:r>
      <w:r w:rsidR="008C44A8" w:rsidRPr="00FF421A">
        <w:rPr>
          <w:rFonts w:ascii="Arial" w:hAnsi="Arial" w:cs="Arial"/>
          <w:lang w:val="en-US"/>
        </w:rPr>
        <w:t xml:space="preserve"> (the Final Policy Paper).</w:t>
      </w:r>
      <w:r w:rsidR="00886953" w:rsidRPr="00FF421A">
        <w:rPr>
          <w:rFonts w:ascii="Arial" w:hAnsi="Arial" w:cs="Arial"/>
          <w:lang w:val="en-US"/>
        </w:rPr>
        <w:t xml:space="preserve"> Key stakeholders including the Authority as well as members of the community broadcasting sector were in atte</w:t>
      </w:r>
      <w:r w:rsidR="00C21270" w:rsidRPr="00FF421A">
        <w:rPr>
          <w:rFonts w:ascii="Arial" w:hAnsi="Arial" w:cs="Arial"/>
          <w:lang w:val="en-US"/>
        </w:rPr>
        <w:t xml:space="preserve">ndance. </w:t>
      </w:r>
      <w:r w:rsidR="008C44A8" w:rsidRPr="00FF421A">
        <w:rPr>
          <w:rFonts w:ascii="Arial" w:hAnsi="Arial" w:cs="Arial"/>
          <w:lang w:val="en-US"/>
        </w:rPr>
        <w:t>The Authority also made a presentation at this workshop.</w:t>
      </w:r>
    </w:p>
    <w:p w:rsidR="007E4ABE" w:rsidRPr="00FF421A" w:rsidRDefault="007E4ABE" w:rsidP="007E4ABE">
      <w:pPr>
        <w:pStyle w:val="ListParagraph"/>
        <w:spacing w:line="360" w:lineRule="auto"/>
        <w:ind w:left="1560"/>
        <w:jc w:val="both"/>
        <w:rPr>
          <w:rFonts w:ascii="Arial" w:hAnsi="Arial" w:cs="Arial"/>
          <w:lang w:val="en-US"/>
        </w:rPr>
      </w:pPr>
    </w:p>
    <w:p w:rsidR="00E11272" w:rsidRPr="00FF421A" w:rsidRDefault="00C21270" w:rsidP="008F10EE">
      <w:pPr>
        <w:pStyle w:val="ListParagraph"/>
        <w:numPr>
          <w:ilvl w:val="2"/>
          <w:numId w:val="9"/>
        </w:numPr>
        <w:spacing w:line="360" w:lineRule="auto"/>
        <w:ind w:left="1560" w:hanging="851"/>
        <w:jc w:val="both"/>
        <w:rPr>
          <w:rFonts w:ascii="Arial" w:hAnsi="Arial" w:cs="Arial"/>
          <w:lang w:val="en-US"/>
        </w:rPr>
      </w:pPr>
      <w:r w:rsidRPr="00FF421A">
        <w:rPr>
          <w:rFonts w:ascii="Arial" w:hAnsi="Arial" w:cs="Arial"/>
          <w:lang w:val="en-US"/>
        </w:rPr>
        <w:t xml:space="preserve">The NAB supports the publication of the Final Policy Paper, as it brings the </w:t>
      </w:r>
      <w:r w:rsidR="006C5241" w:rsidRPr="00FF421A">
        <w:rPr>
          <w:rFonts w:ascii="Arial" w:hAnsi="Arial" w:cs="Arial"/>
          <w:lang w:val="en-US"/>
        </w:rPr>
        <w:t>much-needed</w:t>
      </w:r>
      <w:r w:rsidRPr="00FF421A">
        <w:rPr>
          <w:rFonts w:ascii="Arial" w:hAnsi="Arial" w:cs="Arial"/>
          <w:lang w:val="en-US"/>
        </w:rPr>
        <w:t xml:space="preserve"> clarity on the policy position regarding the financial support for the community broadcasting sector. The NAB encourages the Authority to work collaboratively with </w:t>
      </w:r>
      <w:r w:rsidR="006C5241" w:rsidRPr="00FF421A">
        <w:rPr>
          <w:rFonts w:ascii="Arial" w:hAnsi="Arial" w:cs="Arial"/>
          <w:lang w:val="en-US"/>
        </w:rPr>
        <w:t>the DoC in finalizing this</w:t>
      </w:r>
      <w:r w:rsidRPr="00FF421A">
        <w:rPr>
          <w:rFonts w:ascii="Arial" w:hAnsi="Arial" w:cs="Arial"/>
          <w:lang w:val="en-US"/>
        </w:rPr>
        <w:t xml:space="preserve"> Discussion Document, as certain of the </w:t>
      </w:r>
      <w:r w:rsidR="006C5241" w:rsidRPr="00FF421A">
        <w:rPr>
          <w:rFonts w:ascii="Arial" w:hAnsi="Arial" w:cs="Arial"/>
          <w:lang w:val="en-US"/>
        </w:rPr>
        <w:t>questions</w:t>
      </w:r>
      <w:r w:rsidRPr="00FF421A">
        <w:rPr>
          <w:rFonts w:ascii="Arial" w:hAnsi="Arial" w:cs="Arial"/>
          <w:lang w:val="en-US"/>
        </w:rPr>
        <w:t xml:space="preserve"> pos</w:t>
      </w:r>
      <w:r w:rsidR="006C5241" w:rsidRPr="00FF421A">
        <w:rPr>
          <w:rFonts w:ascii="Arial" w:hAnsi="Arial" w:cs="Arial"/>
          <w:lang w:val="en-US"/>
        </w:rPr>
        <w:t>e</w:t>
      </w:r>
      <w:r w:rsidRPr="00FF421A">
        <w:rPr>
          <w:rFonts w:ascii="Arial" w:hAnsi="Arial" w:cs="Arial"/>
          <w:lang w:val="en-US"/>
        </w:rPr>
        <w:t xml:space="preserve">d in the </w:t>
      </w:r>
      <w:r w:rsidR="006C5241" w:rsidRPr="00FF421A">
        <w:rPr>
          <w:rFonts w:ascii="Arial" w:hAnsi="Arial" w:cs="Arial"/>
          <w:lang w:val="en-US"/>
        </w:rPr>
        <w:t>Discussion</w:t>
      </w:r>
      <w:r w:rsidRPr="00FF421A">
        <w:rPr>
          <w:rFonts w:ascii="Arial" w:hAnsi="Arial" w:cs="Arial"/>
          <w:lang w:val="en-US"/>
        </w:rPr>
        <w:t xml:space="preserve"> Document </w:t>
      </w:r>
      <w:r w:rsidR="006C5241" w:rsidRPr="00FF421A">
        <w:rPr>
          <w:rFonts w:ascii="Arial" w:hAnsi="Arial" w:cs="Arial"/>
          <w:lang w:val="en-US"/>
        </w:rPr>
        <w:t xml:space="preserve">are policy issues, and </w:t>
      </w:r>
      <w:r w:rsidRPr="00FF421A">
        <w:rPr>
          <w:rFonts w:ascii="Arial" w:hAnsi="Arial" w:cs="Arial"/>
          <w:lang w:val="en-US"/>
        </w:rPr>
        <w:t xml:space="preserve">relate to the financial </w:t>
      </w:r>
      <w:r w:rsidR="006C5241" w:rsidRPr="00FF421A">
        <w:rPr>
          <w:rFonts w:ascii="Arial" w:hAnsi="Arial" w:cs="Arial"/>
          <w:lang w:val="en-US"/>
        </w:rPr>
        <w:t xml:space="preserve">viability and governance of community broadcasting services. </w:t>
      </w:r>
      <w:r w:rsidRPr="00FF421A">
        <w:rPr>
          <w:rFonts w:ascii="Arial" w:hAnsi="Arial" w:cs="Arial"/>
          <w:lang w:val="en-US"/>
        </w:rPr>
        <w:t xml:space="preserve"> </w:t>
      </w:r>
    </w:p>
    <w:p w:rsidR="0009391F" w:rsidRPr="00FF421A" w:rsidRDefault="003D0CC3" w:rsidP="0009391F">
      <w:pPr>
        <w:pStyle w:val="Heading1"/>
        <w:numPr>
          <w:ilvl w:val="0"/>
          <w:numId w:val="9"/>
        </w:numPr>
        <w:rPr>
          <w:rFonts w:ascii="Arial" w:hAnsi="Arial" w:cs="Arial"/>
          <w:color w:val="auto"/>
          <w:sz w:val="22"/>
          <w:szCs w:val="22"/>
        </w:rPr>
      </w:pPr>
      <w:bookmarkStart w:id="7" w:name="_Toc484178476"/>
      <w:r>
        <w:rPr>
          <w:rFonts w:ascii="Arial" w:hAnsi="Arial" w:cs="Arial"/>
          <w:color w:val="auto"/>
          <w:sz w:val="22"/>
          <w:szCs w:val="22"/>
        </w:rPr>
        <w:t>Response to questions- S</w:t>
      </w:r>
      <w:r w:rsidR="0009391F" w:rsidRPr="00FF421A">
        <w:rPr>
          <w:rFonts w:ascii="Arial" w:hAnsi="Arial" w:cs="Arial"/>
          <w:color w:val="auto"/>
          <w:sz w:val="22"/>
          <w:szCs w:val="22"/>
        </w:rPr>
        <w:t>ection A: Introduction</w:t>
      </w:r>
      <w:bookmarkEnd w:id="7"/>
      <w:r w:rsidR="0009391F" w:rsidRPr="00FF421A">
        <w:rPr>
          <w:rFonts w:ascii="Arial" w:hAnsi="Arial" w:cs="Arial"/>
          <w:color w:val="auto"/>
          <w:sz w:val="22"/>
          <w:szCs w:val="22"/>
        </w:rPr>
        <w:t xml:space="preserve"> </w:t>
      </w:r>
    </w:p>
    <w:p w:rsidR="009A5136" w:rsidRPr="00FF421A" w:rsidRDefault="009A5136" w:rsidP="009A5136">
      <w:pPr>
        <w:pStyle w:val="ListParagraph"/>
        <w:spacing w:line="360" w:lineRule="auto"/>
        <w:ind w:left="792"/>
        <w:jc w:val="both"/>
        <w:rPr>
          <w:rFonts w:ascii="Arial" w:hAnsi="Arial" w:cs="Arial"/>
          <w:b/>
          <w:i/>
        </w:rPr>
      </w:pPr>
    </w:p>
    <w:p w:rsidR="00ED2D7B" w:rsidRPr="00FF421A" w:rsidRDefault="00ED2D7B" w:rsidP="008F10EE">
      <w:pPr>
        <w:pStyle w:val="ListParagraph"/>
        <w:numPr>
          <w:ilvl w:val="1"/>
          <w:numId w:val="9"/>
        </w:numPr>
        <w:spacing w:line="360" w:lineRule="auto"/>
        <w:ind w:hanging="792"/>
        <w:jc w:val="both"/>
        <w:rPr>
          <w:rFonts w:ascii="Arial" w:hAnsi="Arial" w:cs="Arial"/>
          <w:b/>
          <w:i/>
        </w:rPr>
      </w:pPr>
      <w:r w:rsidRPr="00FF421A">
        <w:rPr>
          <w:rFonts w:ascii="Arial" w:hAnsi="Arial" w:cs="Arial"/>
          <w:b/>
        </w:rPr>
        <w:t xml:space="preserve">Question 1 </w:t>
      </w:r>
    </w:p>
    <w:p w:rsidR="00ED2D7B" w:rsidRPr="00FF421A" w:rsidRDefault="00ED2D7B" w:rsidP="00F8554E">
      <w:pPr>
        <w:spacing w:line="360" w:lineRule="auto"/>
        <w:ind w:left="720"/>
        <w:jc w:val="both"/>
        <w:rPr>
          <w:rFonts w:ascii="Arial" w:hAnsi="Arial" w:cs="Arial"/>
          <w:i/>
        </w:rPr>
      </w:pPr>
      <w:r w:rsidRPr="00FF421A">
        <w:rPr>
          <w:rFonts w:ascii="Arial" w:hAnsi="Arial" w:cs="Arial"/>
          <w:i/>
        </w:rPr>
        <w:t>Are ther</w:t>
      </w:r>
      <w:r w:rsidR="00615A7C" w:rsidRPr="00FF421A">
        <w:rPr>
          <w:rFonts w:ascii="Arial" w:hAnsi="Arial" w:cs="Arial"/>
          <w:i/>
        </w:rPr>
        <w:t>e</w:t>
      </w:r>
      <w:r w:rsidRPr="00FF421A">
        <w:rPr>
          <w:rFonts w:ascii="Arial" w:hAnsi="Arial" w:cs="Arial"/>
          <w:i/>
        </w:rPr>
        <w:t xml:space="preserve"> any other </w:t>
      </w:r>
      <w:r w:rsidR="00615A7C" w:rsidRPr="00FF421A">
        <w:rPr>
          <w:rFonts w:ascii="Arial" w:hAnsi="Arial" w:cs="Arial"/>
          <w:i/>
        </w:rPr>
        <w:t>issues</w:t>
      </w:r>
      <w:r w:rsidRPr="00FF421A">
        <w:rPr>
          <w:rFonts w:ascii="Arial" w:hAnsi="Arial" w:cs="Arial"/>
          <w:i/>
        </w:rPr>
        <w:t xml:space="preserve"> th</w:t>
      </w:r>
      <w:r w:rsidR="00615A7C" w:rsidRPr="00FF421A">
        <w:rPr>
          <w:rFonts w:ascii="Arial" w:hAnsi="Arial" w:cs="Arial"/>
          <w:i/>
        </w:rPr>
        <w:t>at the Authority should consider in instituting</w:t>
      </w:r>
      <w:r w:rsidRPr="00FF421A">
        <w:rPr>
          <w:rFonts w:ascii="Arial" w:hAnsi="Arial" w:cs="Arial"/>
          <w:i/>
        </w:rPr>
        <w:t xml:space="preserve"> this review? </w:t>
      </w:r>
    </w:p>
    <w:p w:rsidR="008977E1" w:rsidRPr="00FF421A" w:rsidRDefault="008977E1" w:rsidP="008F10EE">
      <w:pPr>
        <w:pStyle w:val="ListParagraph"/>
        <w:numPr>
          <w:ilvl w:val="1"/>
          <w:numId w:val="9"/>
        </w:numPr>
        <w:spacing w:line="360" w:lineRule="auto"/>
        <w:ind w:hanging="792"/>
        <w:jc w:val="both"/>
        <w:rPr>
          <w:rFonts w:ascii="Arial" w:hAnsi="Arial" w:cs="Arial"/>
          <w:b/>
        </w:rPr>
      </w:pPr>
      <w:r w:rsidRPr="00FF421A">
        <w:rPr>
          <w:rFonts w:ascii="Arial" w:hAnsi="Arial" w:cs="Arial"/>
          <w:b/>
        </w:rPr>
        <w:t>Answer:</w:t>
      </w:r>
    </w:p>
    <w:p w:rsidR="00615A7C" w:rsidRPr="00FF421A" w:rsidRDefault="00615A7C" w:rsidP="007E4ABE">
      <w:pPr>
        <w:pStyle w:val="ListParagraph"/>
        <w:spacing w:line="360" w:lineRule="auto"/>
        <w:ind w:left="792"/>
        <w:jc w:val="both"/>
        <w:rPr>
          <w:rFonts w:ascii="Arial" w:hAnsi="Arial" w:cs="Arial"/>
        </w:rPr>
      </w:pPr>
      <w:r w:rsidRPr="00FF421A">
        <w:rPr>
          <w:rFonts w:ascii="Arial" w:hAnsi="Arial" w:cs="Arial"/>
        </w:rPr>
        <w:t>In our view, the Authority has covered important issues</w:t>
      </w:r>
      <w:r w:rsidR="00D66A18" w:rsidRPr="00FF421A">
        <w:rPr>
          <w:rFonts w:ascii="Arial" w:hAnsi="Arial" w:cs="Arial"/>
        </w:rPr>
        <w:t xml:space="preserve"> in this review</w:t>
      </w:r>
      <w:r w:rsidRPr="00FF421A">
        <w:rPr>
          <w:rFonts w:ascii="Arial" w:hAnsi="Arial" w:cs="Arial"/>
        </w:rPr>
        <w:t xml:space="preserve">. </w:t>
      </w:r>
      <w:r w:rsidR="008333C8" w:rsidRPr="00FF421A">
        <w:rPr>
          <w:rFonts w:ascii="Arial" w:hAnsi="Arial" w:cs="Arial"/>
        </w:rPr>
        <w:t>Other issues the NAB would like the Authority to consider</w:t>
      </w:r>
      <w:r w:rsidR="00D66A18" w:rsidRPr="00FF421A">
        <w:rPr>
          <w:rFonts w:ascii="Arial" w:hAnsi="Arial" w:cs="Arial"/>
        </w:rPr>
        <w:t xml:space="preserve"> are</w:t>
      </w:r>
      <w:r w:rsidR="008333C8" w:rsidRPr="00FF421A">
        <w:rPr>
          <w:rFonts w:ascii="Arial" w:hAnsi="Arial" w:cs="Arial"/>
        </w:rPr>
        <w:t xml:space="preserve">: </w:t>
      </w:r>
      <w:r w:rsidRPr="00FF421A">
        <w:rPr>
          <w:rFonts w:ascii="Arial" w:hAnsi="Arial" w:cs="Arial"/>
        </w:rPr>
        <w:t xml:space="preserve">timing </w:t>
      </w:r>
      <w:r w:rsidR="008977E1" w:rsidRPr="00FF421A">
        <w:rPr>
          <w:rFonts w:ascii="Arial" w:hAnsi="Arial" w:cs="Arial"/>
        </w:rPr>
        <w:t>of the M</w:t>
      </w:r>
      <w:r w:rsidRPr="00FF421A">
        <w:rPr>
          <w:rFonts w:ascii="Arial" w:hAnsi="Arial" w:cs="Arial"/>
        </w:rPr>
        <w:t>oratorium on the registration of community broadcasting services</w:t>
      </w:r>
      <w:r w:rsidR="008333C8" w:rsidRPr="00FF421A">
        <w:rPr>
          <w:rFonts w:ascii="Arial" w:hAnsi="Arial" w:cs="Arial"/>
        </w:rPr>
        <w:t xml:space="preserve">, and the role of community broadcasting service licensees in a digitally converged environment.  </w:t>
      </w:r>
      <w:r w:rsidRPr="00FF421A">
        <w:rPr>
          <w:rFonts w:ascii="Arial" w:hAnsi="Arial" w:cs="Arial"/>
        </w:rPr>
        <w:t>As it stands, the Moratoriu</w:t>
      </w:r>
      <w:r w:rsidR="006C5241" w:rsidRPr="00FF421A">
        <w:rPr>
          <w:rFonts w:ascii="Arial" w:hAnsi="Arial" w:cs="Arial"/>
        </w:rPr>
        <w:t>m does not have an end date</w:t>
      </w:r>
      <w:r w:rsidR="008977E1" w:rsidRPr="00FF421A">
        <w:rPr>
          <w:rFonts w:ascii="Arial" w:hAnsi="Arial" w:cs="Arial"/>
        </w:rPr>
        <w:t>, and has a</w:t>
      </w:r>
      <w:r w:rsidR="00C96578">
        <w:rPr>
          <w:rFonts w:ascii="Arial" w:hAnsi="Arial" w:cs="Arial"/>
        </w:rPr>
        <w:t>s a</w:t>
      </w:r>
      <w:r w:rsidR="008977E1" w:rsidRPr="00FF421A">
        <w:rPr>
          <w:rFonts w:ascii="Arial" w:hAnsi="Arial" w:cs="Arial"/>
        </w:rPr>
        <w:t xml:space="preserve"> result created some stagnation in the registration </w:t>
      </w:r>
      <w:r w:rsidR="007510A5" w:rsidRPr="00FF421A">
        <w:rPr>
          <w:rFonts w:ascii="Arial" w:hAnsi="Arial" w:cs="Arial"/>
        </w:rPr>
        <w:t xml:space="preserve">of new </w:t>
      </w:r>
      <w:r w:rsidR="008977E1" w:rsidRPr="00FF421A">
        <w:rPr>
          <w:rFonts w:ascii="Arial" w:hAnsi="Arial" w:cs="Arial"/>
        </w:rPr>
        <w:t>community broadcasting services. This is notwithstanding the Authority’s amendment of the Processes and Procedures Regulations for Class Licenses</w:t>
      </w:r>
      <w:r w:rsidR="008977E1" w:rsidRPr="00FF421A">
        <w:rPr>
          <w:rStyle w:val="FootnoteReference"/>
          <w:rFonts w:ascii="Arial" w:hAnsi="Arial" w:cs="Arial"/>
        </w:rPr>
        <w:footnoteReference w:id="4"/>
      </w:r>
      <w:r w:rsidR="008977E1" w:rsidRPr="00FF421A">
        <w:rPr>
          <w:rFonts w:ascii="Arial" w:hAnsi="Arial" w:cs="Arial"/>
        </w:rPr>
        <w:t xml:space="preserve"> which among others </w:t>
      </w:r>
      <w:r w:rsidR="007510A5" w:rsidRPr="00FF421A">
        <w:rPr>
          <w:rFonts w:ascii="Arial" w:hAnsi="Arial" w:cs="Arial"/>
        </w:rPr>
        <w:t>seek to regularise the registration process</w:t>
      </w:r>
      <w:r w:rsidR="001C36B1" w:rsidRPr="00FF421A">
        <w:rPr>
          <w:rFonts w:ascii="Arial" w:hAnsi="Arial" w:cs="Arial"/>
        </w:rPr>
        <w:t>,</w:t>
      </w:r>
      <w:r w:rsidR="007510A5" w:rsidRPr="00FF421A">
        <w:rPr>
          <w:rFonts w:ascii="Arial" w:hAnsi="Arial" w:cs="Arial"/>
        </w:rPr>
        <w:t xml:space="preserve"> by empowering the</w:t>
      </w:r>
      <w:r w:rsidR="008977E1" w:rsidRPr="00FF421A">
        <w:rPr>
          <w:rFonts w:ascii="Arial" w:hAnsi="Arial" w:cs="Arial"/>
        </w:rPr>
        <w:t xml:space="preserve"> </w:t>
      </w:r>
      <w:r w:rsidR="007510A5" w:rsidRPr="00FF421A">
        <w:rPr>
          <w:rFonts w:ascii="Arial" w:hAnsi="Arial" w:cs="Arial"/>
        </w:rPr>
        <w:t>Authority</w:t>
      </w:r>
      <w:r w:rsidR="006C5241" w:rsidRPr="00FF421A">
        <w:rPr>
          <w:rFonts w:ascii="Arial" w:hAnsi="Arial" w:cs="Arial"/>
        </w:rPr>
        <w:t xml:space="preserve"> to</w:t>
      </w:r>
      <w:r w:rsidR="007510A5" w:rsidRPr="00FF421A">
        <w:rPr>
          <w:rFonts w:ascii="Arial" w:hAnsi="Arial" w:cs="Arial"/>
        </w:rPr>
        <w:t xml:space="preserve"> </w:t>
      </w:r>
      <w:r w:rsidR="00076BE7" w:rsidRPr="00FF421A">
        <w:rPr>
          <w:rFonts w:ascii="Arial" w:hAnsi="Arial" w:cs="Arial"/>
        </w:rPr>
        <w:t>receive registrations</w:t>
      </w:r>
      <w:r w:rsidR="007510A5" w:rsidRPr="00FF421A">
        <w:rPr>
          <w:rFonts w:ascii="Arial" w:hAnsi="Arial" w:cs="Arial"/>
        </w:rPr>
        <w:t xml:space="preserve"> during the months of February and </w:t>
      </w:r>
      <w:r w:rsidR="007510A5" w:rsidRPr="00FF421A">
        <w:rPr>
          <w:rFonts w:ascii="Arial" w:hAnsi="Arial" w:cs="Arial"/>
        </w:rPr>
        <w:lastRenderedPageBreak/>
        <w:t>October</w:t>
      </w:r>
      <w:r w:rsidR="001C36B1" w:rsidRPr="00FF421A">
        <w:rPr>
          <w:rFonts w:ascii="Arial" w:hAnsi="Arial" w:cs="Arial"/>
        </w:rPr>
        <w:t>, pursuant to the publication of an invitation to apply (ITA) for community broadcasting registrations.</w:t>
      </w:r>
      <w:r w:rsidR="007510A5" w:rsidRPr="00FF421A">
        <w:rPr>
          <w:rStyle w:val="FootnoteReference"/>
          <w:rFonts w:ascii="Arial" w:hAnsi="Arial" w:cs="Arial"/>
        </w:rPr>
        <w:footnoteReference w:id="5"/>
      </w:r>
      <w:r w:rsidR="007510A5" w:rsidRPr="00FF421A">
        <w:rPr>
          <w:rFonts w:ascii="Arial" w:hAnsi="Arial" w:cs="Arial"/>
        </w:rPr>
        <w:t xml:space="preserve"> </w:t>
      </w:r>
    </w:p>
    <w:p w:rsidR="008977E1" w:rsidRPr="00FF421A" w:rsidRDefault="008977E1" w:rsidP="0009391F">
      <w:pPr>
        <w:spacing w:line="360" w:lineRule="auto"/>
        <w:ind w:left="720"/>
        <w:jc w:val="both"/>
        <w:rPr>
          <w:rFonts w:ascii="Arial" w:hAnsi="Arial" w:cs="Arial"/>
        </w:rPr>
      </w:pPr>
      <w:r w:rsidRPr="00FF421A">
        <w:rPr>
          <w:rFonts w:ascii="Arial" w:hAnsi="Arial" w:cs="Arial"/>
        </w:rPr>
        <w:t>The</w:t>
      </w:r>
      <w:r w:rsidR="007510A5" w:rsidRPr="00FF421A">
        <w:rPr>
          <w:rFonts w:ascii="Arial" w:hAnsi="Arial" w:cs="Arial"/>
        </w:rPr>
        <w:t xml:space="preserve"> discussion document </w:t>
      </w:r>
      <w:r w:rsidR="00D66A18" w:rsidRPr="00FF421A">
        <w:rPr>
          <w:rFonts w:ascii="Arial" w:hAnsi="Arial" w:cs="Arial"/>
        </w:rPr>
        <w:t xml:space="preserve">will also need to </w:t>
      </w:r>
      <w:r w:rsidR="00076BE7" w:rsidRPr="00FF421A">
        <w:rPr>
          <w:rFonts w:ascii="Arial" w:hAnsi="Arial" w:cs="Arial"/>
        </w:rPr>
        <w:t>address the</w:t>
      </w:r>
      <w:r w:rsidR="001C36B1" w:rsidRPr="00FF421A">
        <w:rPr>
          <w:rFonts w:ascii="Arial" w:hAnsi="Arial" w:cs="Arial"/>
        </w:rPr>
        <w:t xml:space="preserve"> </w:t>
      </w:r>
      <w:r w:rsidR="007510A5" w:rsidRPr="00FF421A">
        <w:rPr>
          <w:rFonts w:ascii="Arial" w:hAnsi="Arial" w:cs="Arial"/>
        </w:rPr>
        <w:t>role</w:t>
      </w:r>
      <w:r w:rsidR="001C36B1" w:rsidRPr="00FF421A">
        <w:rPr>
          <w:rFonts w:ascii="Arial" w:hAnsi="Arial" w:cs="Arial"/>
        </w:rPr>
        <w:t xml:space="preserve"> of</w:t>
      </w:r>
      <w:r w:rsidR="007510A5" w:rsidRPr="00FF421A">
        <w:rPr>
          <w:rFonts w:ascii="Arial" w:hAnsi="Arial" w:cs="Arial"/>
        </w:rPr>
        <w:t xml:space="preserve"> the community </w:t>
      </w:r>
      <w:r w:rsidR="00D66A18" w:rsidRPr="00FF421A">
        <w:rPr>
          <w:rFonts w:ascii="Arial" w:hAnsi="Arial" w:cs="Arial"/>
        </w:rPr>
        <w:t>broadcasting services in the digitally converged environment, in line with the foundation laid by the 2012 Digital Migration Regulation</w:t>
      </w:r>
      <w:r w:rsidR="001C36B1" w:rsidRPr="00FF421A">
        <w:rPr>
          <w:rFonts w:ascii="Arial" w:hAnsi="Arial" w:cs="Arial"/>
        </w:rPr>
        <w:t>s</w:t>
      </w:r>
      <w:r w:rsidR="00D66A18" w:rsidRPr="00FF421A">
        <w:rPr>
          <w:rStyle w:val="FootnoteReference"/>
          <w:rFonts w:ascii="Arial" w:hAnsi="Arial" w:cs="Arial"/>
        </w:rPr>
        <w:footnoteReference w:id="6"/>
      </w:r>
      <w:r w:rsidR="00D66A18" w:rsidRPr="00FF421A">
        <w:rPr>
          <w:rFonts w:ascii="Arial" w:hAnsi="Arial" w:cs="Arial"/>
        </w:rPr>
        <w:t xml:space="preserve"> as well as the </w:t>
      </w:r>
      <w:r w:rsidR="00076BE7" w:rsidRPr="00FF421A">
        <w:rPr>
          <w:rFonts w:ascii="Arial" w:hAnsi="Arial" w:cs="Arial"/>
        </w:rPr>
        <w:t>2014 Promotion</w:t>
      </w:r>
      <w:r w:rsidR="00D66A18" w:rsidRPr="00FF421A">
        <w:rPr>
          <w:rFonts w:ascii="Arial" w:hAnsi="Arial" w:cs="Arial"/>
        </w:rPr>
        <w:t xml:space="preserve"> of Diversity and Competition on Digital Terrestrial Television Regulations</w:t>
      </w:r>
      <w:r w:rsidR="001C36B1" w:rsidRPr="00FF421A">
        <w:rPr>
          <w:rFonts w:ascii="Arial" w:hAnsi="Arial" w:cs="Arial"/>
        </w:rPr>
        <w:t>.</w:t>
      </w:r>
      <w:r w:rsidR="00D66A18" w:rsidRPr="00FF421A">
        <w:rPr>
          <w:rStyle w:val="FootnoteReference"/>
          <w:rFonts w:ascii="Arial" w:hAnsi="Arial" w:cs="Arial"/>
        </w:rPr>
        <w:footnoteReference w:id="7"/>
      </w:r>
      <w:r w:rsidR="003240CA" w:rsidRPr="00FF421A">
        <w:rPr>
          <w:rFonts w:ascii="Arial" w:hAnsi="Arial" w:cs="Arial"/>
        </w:rPr>
        <w:t xml:space="preserve"> </w:t>
      </w:r>
      <w:r w:rsidR="003240CA" w:rsidRPr="00F9072C">
        <w:rPr>
          <w:rFonts w:ascii="Arial" w:hAnsi="Arial" w:cs="Arial"/>
        </w:rPr>
        <w:t xml:space="preserve">The Discussion Document should </w:t>
      </w:r>
      <w:r w:rsidR="006C5241" w:rsidRPr="00F9072C">
        <w:rPr>
          <w:rFonts w:ascii="Arial" w:hAnsi="Arial" w:cs="Arial"/>
        </w:rPr>
        <w:t xml:space="preserve">further </w:t>
      </w:r>
      <w:r w:rsidR="003240CA" w:rsidRPr="00F9072C">
        <w:rPr>
          <w:rFonts w:ascii="Arial" w:hAnsi="Arial" w:cs="Arial"/>
        </w:rPr>
        <w:t xml:space="preserve">address issues of digital </w:t>
      </w:r>
      <w:r w:rsidR="00B9554E" w:rsidRPr="00F9072C">
        <w:rPr>
          <w:rFonts w:ascii="Arial" w:hAnsi="Arial" w:cs="Arial"/>
        </w:rPr>
        <w:t xml:space="preserve">radio and should recognise the important role that digital radio </w:t>
      </w:r>
      <w:r w:rsidR="003240CA" w:rsidRPr="00F9072C">
        <w:rPr>
          <w:rFonts w:ascii="Arial" w:hAnsi="Arial" w:cs="Arial"/>
        </w:rPr>
        <w:t>(</w:t>
      </w:r>
      <w:r w:rsidR="00B9554E" w:rsidRPr="00F9072C">
        <w:rPr>
          <w:rFonts w:ascii="Arial" w:hAnsi="Arial" w:cs="Arial"/>
        </w:rPr>
        <w:t xml:space="preserve">both </w:t>
      </w:r>
      <w:r w:rsidR="00FF421A" w:rsidRPr="00F9072C">
        <w:rPr>
          <w:rFonts w:ascii="Arial" w:hAnsi="Arial" w:cs="Arial"/>
        </w:rPr>
        <w:t>DAB</w:t>
      </w:r>
      <w:r w:rsidR="00B9554E" w:rsidRPr="00F9072C">
        <w:rPr>
          <w:rFonts w:ascii="Arial" w:hAnsi="Arial" w:cs="Arial"/>
        </w:rPr>
        <w:t>+ and DRM</w:t>
      </w:r>
      <w:r w:rsidR="00FF421A" w:rsidRPr="00F9072C">
        <w:rPr>
          <w:rFonts w:ascii="Arial" w:hAnsi="Arial" w:cs="Arial"/>
        </w:rPr>
        <w:t xml:space="preserve">) </w:t>
      </w:r>
      <w:r w:rsidR="00B9554E" w:rsidRPr="00F9072C">
        <w:rPr>
          <w:rFonts w:ascii="Arial" w:hAnsi="Arial" w:cs="Arial"/>
        </w:rPr>
        <w:t>can play to further develop</w:t>
      </w:r>
      <w:r w:rsidR="003240CA" w:rsidRPr="00F9072C">
        <w:rPr>
          <w:rFonts w:ascii="Arial" w:hAnsi="Arial" w:cs="Arial"/>
        </w:rPr>
        <w:t xml:space="preserve">  community sound broadcasting services.</w:t>
      </w:r>
    </w:p>
    <w:p w:rsidR="0009391F" w:rsidRPr="00FF421A" w:rsidRDefault="0009391F" w:rsidP="0009391F">
      <w:pPr>
        <w:pStyle w:val="Heading1"/>
        <w:numPr>
          <w:ilvl w:val="0"/>
          <w:numId w:val="9"/>
        </w:numPr>
        <w:rPr>
          <w:rFonts w:ascii="Arial" w:hAnsi="Arial" w:cs="Arial"/>
          <w:color w:val="auto"/>
          <w:sz w:val="22"/>
          <w:szCs w:val="22"/>
        </w:rPr>
      </w:pPr>
      <w:bookmarkStart w:id="8" w:name="_Toc484178477"/>
      <w:r w:rsidRPr="00FF421A">
        <w:rPr>
          <w:rFonts w:ascii="Arial" w:hAnsi="Arial" w:cs="Arial"/>
          <w:color w:val="auto"/>
          <w:sz w:val="22"/>
          <w:szCs w:val="22"/>
        </w:rPr>
        <w:t>Section B: The South African Community Broadcasting Landscape</w:t>
      </w:r>
      <w:bookmarkEnd w:id="8"/>
    </w:p>
    <w:p w:rsidR="0009391F" w:rsidRPr="00FF421A" w:rsidRDefault="0009391F" w:rsidP="0009391F">
      <w:pPr>
        <w:rPr>
          <w:rFonts w:ascii="Arial" w:hAnsi="Arial" w:cs="Arial"/>
        </w:rPr>
      </w:pPr>
    </w:p>
    <w:p w:rsidR="004B23BC" w:rsidRPr="00FF421A" w:rsidRDefault="00A37541" w:rsidP="007E4ABE">
      <w:pPr>
        <w:pStyle w:val="ListParagraph"/>
        <w:numPr>
          <w:ilvl w:val="1"/>
          <w:numId w:val="9"/>
        </w:numPr>
        <w:tabs>
          <w:tab w:val="left" w:pos="709"/>
        </w:tabs>
        <w:spacing w:line="360" w:lineRule="auto"/>
        <w:ind w:hanging="792"/>
        <w:jc w:val="both"/>
        <w:rPr>
          <w:rFonts w:ascii="Arial" w:hAnsi="Arial" w:cs="Arial"/>
          <w:b/>
        </w:rPr>
      </w:pPr>
      <w:r w:rsidRPr="00FF421A">
        <w:rPr>
          <w:rFonts w:ascii="Arial" w:hAnsi="Arial" w:cs="Arial"/>
          <w:b/>
        </w:rPr>
        <w:t>Question 2</w:t>
      </w:r>
    </w:p>
    <w:p w:rsidR="004B23BC" w:rsidRPr="00FF421A" w:rsidRDefault="00527882" w:rsidP="007E4ABE">
      <w:pPr>
        <w:pStyle w:val="ListParagraph"/>
        <w:numPr>
          <w:ilvl w:val="0"/>
          <w:numId w:val="23"/>
        </w:numPr>
        <w:tabs>
          <w:tab w:val="left" w:pos="709"/>
        </w:tabs>
        <w:spacing w:line="360" w:lineRule="auto"/>
        <w:jc w:val="both"/>
        <w:rPr>
          <w:rFonts w:ascii="Arial" w:hAnsi="Arial" w:cs="Arial"/>
          <w:i/>
        </w:rPr>
      </w:pPr>
      <w:r w:rsidRPr="00FF421A">
        <w:rPr>
          <w:rFonts w:ascii="Arial" w:hAnsi="Arial" w:cs="Arial"/>
          <w:i/>
        </w:rPr>
        <w:t xml:space="preserve">Do you agree with the way in which the </w:t>
      </w:r>
      <w:r w:rsidR="008C44A8" w:rsidRPr="00FF421A">
        <w:rPr>
          <w:rFonts w:ascii="Arial" w:hAnsi="Arial" w:cs="Arial"/>
          <w:i/>
        </w:rPr>
        <w:t>community broadcasting</w:t>
      </w:r>
      <w:r w:rsidRPr="00FF421A">
        <w:rPr>
          <w:rFonts w:ascii="Arial" w:hAnsi="Arial" w:cs="Arial"/>
          <w:i/>
        </w:rPr>
        <w:t xml:space="preserve"> market has been described? </w:t>
      </w:r>
    </w:p>
    <w:p w:rsidR="00527882" w:rsidRPr="00FF421A" w:rsidRDefault="00527882" w:rsidP="007E4ABE">
      <w:pPr>
        <w:pStyle w:val="ListParagraph"/>
        <w:numPr>
          <w:ilvl w:val="0"/>
          <w:numId w:val="23"/>
        </w:numPr>
        <w:tabs>
          <w:tab w:val="left" w:pos="709"/>
        </w:tabs>
        <w:spacing w:line="360" w:lineRule="auto"/>
        <w:jc w:val="both"/>
        <w:rPr>
          <w:rFonts w:ascii="Arial" w:hAnsi="Arial" w:cs="Arial"/>
        </w:rPr>
      </w:pPr>
      <w:r w:rsidRPr="00FF421A">
        <w:rPr>
          <w:rFonts w:ascii="Arial" w:hAnsi="Arial" w:cs="Arial"/>
          <w:i/>
        </w:rPr>
        <w:t>If not, provide details of how the market should be viewed including the reasons behind such</w:t>
      </w:r>
      <w:r w:rsidRPr="00FF421A">
        <w:rPr>
          <w:rFonts w:ascii="Arial" w:hAnsi="Arial" w:cs="Arial"/>
        </w:rPr>
        <w:t xml:space="preserve"> descriptions?</w:t>
      </w:r>
    </w:p>
    <w:p w:rsidR="0009391F" w:rsidRPr="00FF421A" w:rsidRDefault="0009391F" w:rsidP="0009391F">
      <w:pPr>
        <w:pStyle w:val="ListParagraph"/>
        <w:tabs>
          <w:tab w:val="left" w:pos="709"/>
        </w:tabs>
        <w:spacing w:line="360" w:lineRule="auto"/>
        <w:jc w:val="both"/>
        <w:rPr>
          <w:rFonts w:ascii="Arial" w:hAnsi="Arial" w:cs="Arial"/>
        </w:rPr>
      </w:pPr>
    </w:p>
    <w:p w:rsidR="004B23BC" w:rsidRPr="00FF421A" w:rsidRDefault="00A37541" w:rsidP="007E4ABE">
      <w:pPr>
        <w:pStyle w:val="ListParagraph"/>
        <w:numPr>
          <w:ilvl w:val="1"/>
          <w:numId w:val="9"/>
        </w:numPr>
        <w:tabs>
          <w:tab w:val="left" w:pos="709"/>
        </w:tabs>
        <w:spacing w:line="360" w:lineRule="auto"/>
        <w:ind w:hanging="792"/>
        <w:jc w:val="both"/>
        <w:rPr>
          <w:rFonts w:ascii="Arial" w:hAnsi="Arial" w:cs="Arial"/>
          <w:b/>
        </w:rPr>
      </w:pPr>
      <w:r w:rsidRPr="00FF421A">
        <w:rPr>
          <w:rFonts w:ascii="Arial" w:hAnsi="Arial" w:cs="Arial"/>
          <w:b/>
        </w:rPr>
        <w:t xml:space="preserve">Answer </w:t>
      </w:r>
    </w:p>
    <w:p w:rsidR="00A37541" w:rsidRDefault="00527882" w:rsidP="007E4ABE">
      <w:pPr>
        <w:tabs>
          <w:tab w:val="left" w:pos="709"/>
        </w:tabs>
        <w:spacing w:line="360" w:lineRule="auto"/>
        <w:ind w:left="709"/>
        <w:jc w:val="both"/>
        <w:rPr>
          <w:rFonts w:ascii="Arial" w:hAnsi="Arial" w:cs="Arial"/>
        </w:rPr>
      </w:pPr>
      <w:r w:rsidRPr="00FF421A">
        <w:rPr>
          <w:rFonts w:ascii="Arial" w:hAnsi="Arial" w:cs="Arial"/>
        </w:rPr>
        <w:t xml:space="preserve">With </w:t>
      </w:r>
      <w:r w:rsidR="00C720CC" w:rsidRPr="00FF421A">
        <w:rPr>
          <w:rFonts w:ascii="Arial" w:hAnsi="Arial" w:cs="Arial"/>
        </w:rPr>
        <w:t>convergence</w:t>
      </w:r>
      <w:r w:rsidRPr="00FF421A">
        <w:rPr>
          <w:rFonts w:ascii="Arial" w:hAnsi="Arial" w:cs="Arial"/>
        </w:rPr>
        <w:t xml:space="preserve"> and the </w:t>
      </w:r>
      <w:r w:rsidR="00C720CC" w:rsidRPr="00FF421A">
        <w:rPr>
          <w:rFonts w:ascii="Arial" w:hAnsi="Arial" w:cs="Arial"/>
        </w:rPr>
        <w:t>emergence</w:t>
      </w:r>
      <w:r w:rsidRPr="00FF421A">
        <w:rPr>
          <w:rFonts w:ascii="Arial" w:hAnsi="Arial" w:cs="Arial"/>
        </w:rPr>
        <w:t xml:space="preserve"> of </w:t>
      </w:r>
      <w:r w:rsidR="00C720CC" w:rsidRPr="00FF421A">
        <w:rPr>
          <w:rFonts w:ascii="Arial" w:hAnsi="Arial" w:cs="Arial"/>
        </w:rPr>
        <w:t>various</w:t>
      </w:r>
      <w:r w:rsidRPr="00FF421A">
        <w:rPr>
          <w:rFonts w:ascii="Arial" w:hAnsi="Arial" w:cs="Arial"/>
        </w:rPr>
        <w:t xml:space="preserve"> platforms</w:t>
      </w:r>
      <w:r w:rsidR="00C720CC" w:rsidRPr="00FF421A">
        <w:rPr>
          <w:rFonts w:ascii="Arial" w:hAnsi="Arial" w:cs="Arial"/>
        </w:rPr>
        <w:t xml:space="preserve"> and devises</w:t>
      </w:r>
      <w:r w:rsidRPr="00FF421A">
        <w:rPr>
          <w:rFonts w:ascii="Arial" w:hAnsi="Arial" w:cs="Arial"/>
        </w:rPr>
        <w:t xml:space="preserve"> via which people co</w:t>
      </w:r>
      <w:r w:rsidR="00C720CC" w:rsidRPr="00FF421A">
        <w:rPr>
          <w:rFonts w:ascii="Arial" w:hAnsi="Arial" w:cs="Arial"/>
        </w:rPr>
        <w:t xml:space="preserve">nsume radio, it is important for </w:t>
      </w:r>
      <w:r w:rsidRPr="00FF421A">
        <w:rPr>
          <w:rFonts w:ascii="Arial" w:hAnsi="Arial" w:cs="Arial"/>
        </w:rPr>
        <w:t xml:space="preserve">the Authority to consider factoring these other </w:t>
      </w:r>
      <w:r w:rsidR="00E409AC">
        <w:rPr>
          <w:rFonts w:ascii="Arial" w:hAnsi="Arial" w:cs="Arial"/>
        </w:rPr>
        <w:t xml:space="preserve">emerging </w:t>
      </w:r>
      <w:r w:rsidRPr="00FF421A">
        <w:rPr>
          <w:rFonts w:ascii="Arial" w:hAnsi="Arial" w:cs="Arial"/>
        </w:rPr>
        <w:t xml:space="preserve">platforms in </w:t>
      </w:r>
      <w:r w:rsidR="008C44A8" w:rsidRPr="00FF421A">
        <w:rPr>
          <w:rFonts w:ascii="Arial" w:hAnsi="Arial" w:cs="Arial"/>
        </w:rPr>
        <w:t xml:space="preserve">its </w:t>
      </w:r>
      <w:r w:rsidR="00FF421A" w:rsidRPr="00FF421A">
        <w:rPr>
          <w:rFonts w:ascii="Arial" w:hAnsi="Arial" w:cs="Arial"/>
        </w:rPr>
        <w:t>description of</w:t>
      </w:r>
      <w:r w:rsidR="00C720CC" w:rsidRPr="00FF421A">
        <w:rPr>
          <w:rFonts w:ascii="Arial" w:hAnsi="Arial" w:cs="Arial"/>
        </w:rPr>
        <w:t xml:space="preserve"> the community broadcasting market. </w:t>
      </w:r>
      <w:r w:rsidR="00A37541" w:rsidRPr="00FF421A">
        <w:rPr>
          <w:rFonts w:ascii="Arial" w:hAnsi="Arial" w:cs="Arial"/>
        </w:rPr>
        <w:t>The</w:t>
      </w:r>
      <w:r w:rsidR="00C720CC" w:rsidRPr="00FF421A">
        <w:rPr>
          <w:rFonts w:ascii="Arial" w:hAnsi="Arial" w:cs="Arial"/>
        </w:rPr>
        <w:t xml:space="preserve"> meth</w:t>
      </w:r>
      <w:r w:rsidR="00076BE7" w:rsidRPr="00FF421A">
        <w:rPr>
          <w:rFonts w:ascii="Arial" w:hAnsi="Arial" w:cs="Arial"/>
        </w:rPr>
        <w:t xml:space="preserve">odology </w:t>
      </w:r>
      <w:r w:rsidR="00A268D5">
        <w:rPr>
          <w:rFonts w:ascii="Arial" w:hAnsi="Arial" w:cs="Arial"/>
        </w:rPr>
        <w:t xml:space="preserve">for example, </w:t>
      </w:r>
      <w:r w:rsidR="00076BE7" w:rsidRPr="00FF421A">
        <w:rPr>
          <w:rFonts w:ascii="Arial" w:hAnsi="Arial" w:cs="Arial"/>
        </w:rPr>
        <w:t>employed</w:t>
      </w:r>
      <w:r w:rsidR="00C720CC" w:rsidRPr="00FF421A">
        <w:rPr>
          <w:rFonts w:ascii="Arial" w:hAnsi="Arial" w:cs="Arial"/>
        </w:rPr>
        <w:t xml:space="preserve"> by the Broadcasts Research Council of South Africa (the BRC) embraces the changing landscape. </w:t>
      </w:r>
      <w:r w:rsidR="00A37541" w:rsidRPr="00FF421A">
        <w:rPr>
          <w:rFonts w:ascii="Arial" w:hAnsi="Arial" w:cs="Arial"/>
        </w:rPr>
        <w:t xml:space="preserve"> </w:t>
      </w:r>
      <w:r w:rsidRPr="00FF421A">
        <w:rPr>
          <w:rFonts w:ascii="Arial" w:hAnsi="Arial" w:cs="Arial"/>
        </w:rPr>
        <w:t xml:space="preserve">Not only does the data </w:t>
      </w:r>
      <w:r w:rsidR="00C720CC" w:rsidRPr="00FF421A">
        <w:rPr>
          <w:rFonts w:ascii="Arial" w:hAnsi="Arial" w:cs="Arial"/>
        </w:rPr>
        <w:t xml:space="preserve">capture </w:t>
      </w:r>
      <w:r w:rsidR="00595EC3" w:rsidRPr="00FF421A">
        <w:rPr>
          <w:rFonts w:ascii="Arial" w:hAnsi="Arial" w:cs="Arial"/>
        </w:rPr>
        <w:t xml:space="preserve">listenership on the traditional </w:t>
      </w:r>
      <w:r w:rsidRPr="00FF421A">
        <w:rPr>
          <w:rFonts w:ascii="Arial" w:hAnsi="Arial" w:cs="Arial"/>
        </w:rPr>
        <w:t>platform,</w:t>
      </w:r>
      <w:r w:rsidR="00C720CC" w:rsidRPr="00FF421A">
        <w:rPr>
          <w:rFonts w:ascii="Arial" w:hAnsi="Arial" w:cs="Arial"/>
        </w:rPr>
        <w:t xml:space="preserve"> but</w:t>
      </w:r>
      <w:r w:rsidR="00595EC3" w:rsidRPr="00FF421A">
        <w:rPr>
          <w:rFonts w:ascii="Arial" w:hAnsi="Arial" w:cs="Arial"/>
        </w:rPr>
        <w:t xml:space="preserve"> it</w:t>
      </w:r>
      <w:r w:rsidRPr="00FF421A">
        <w:rPr>
          <w:rFonts w:ascii="Arial" w:hAnsi="Arial" w:cs="Arial"/>
        </w:rPr>
        <w:t xml:space="preserve"> also measures listenership </w:t>
      </w:r>
      <w:r w:rsidR="00C720CC" w:rsidRPr="00FF421A">
        <w:rPr>
          <w:rFonts w:ascii="Arial" w:hAnsi="Arial" w:cs="Arial"/>
        </w:rPr>
        <w:t>across other</w:t>
      </w:r>
      <w:r w:rsidRPr="00FF421A">
        <w:rPr>
          <w:rFonts w:ascii="Arial" w:hAnsi="Arial" w:cs="Arial"/>
        </w:rPr>
        <w:t xml:space="preserve"> devises such as </w:t>
      </w:r>
      <w:r w:rsidR="00C720CC" w:rsidRPr="00FF421A">
        <w:rPr>
          <w:rFonts w:ascii="Arial" w:hAnsi="Arial" w:cs="Arial"/>
        </w:rPr>
        <w:t>cell phone</w:t>
      </w:r>
      <w:r w:rsidRPr="00FF421A">
        <w:rPr>
          <w:rFonts w:ascii="Arial" w:hAnsi="Arial" w:cs="Arial"/>
        </w:rPr>
        <w:t>, car radio, television as wel</w:t>
      </w:r>
      <w:r w:rsidR="00C720CC" w:rsidRPr="00FF421A">
        <w:rPr>
          <w:rFonts w:ascii="Arial" w:hAnsi="Arial" w:cs="Arial"/>
        </w:rPr>
        <w:t xml:space="preserve">l </w:t>
      </w:r>
      <w:r w:rsidRPr="00FF421A">
        <w:rPr>
          <w:rFonts w:ascii="Arial" w:hAnsi="Arial" w:cs="Arial"/>
        </w:rPr>
        <w:t xml:space="preserve">as </w:t>
      </w:r>
      <w:r w:rsidR="00C720CC" w:rsidRPr="00FF421A">
        <w:rPr>
          <w:rFonts w:ascii="Arial" w:hAnsi="Arial" w:cs="Arial"/>
        </w:rPr>
        <w:t xml:space="preserve">via computers </w:t>
      </w:r>
      <w:r w:rsidR="008C44A8" w:rsidRPr="00FF421A">
        <w:rPr>
          <w:rFonts w:ascii="Arial" w:hAnsi="Arial" w:cs="Arial"/>
        </w:rPr>
        <w:t>and tablets</w:t>
      </w:r>
      <w:r w:rsidR="00A268D5">
        <w:rPr>
          <w:rFonts w:ascii="Arial" w:hAnsi="Arial" w:cs="Arial"/>
        </w:rPr>
        <w:t xml:space="preserve"> –the market of community broadcasting therefore goes beyond traditional radio and television</w:t>
      </w:r>
      <w:r w:rsidRPr="00FF421A">
        <w:rPr>
          <w:rFonts w:ascii="Arial" w:hAnsi="Arial" w:cs="Arial"/>
        </w:rPr>
        <w:t xml:space="preserve">. </w:t>
      </w:r>
      <w:r w:rsidR="00595EC3" w:rsidRPr="00FF421A">
        <w:rPr>
          <w:rFonts w:ascii="Arial" w:hAnsi="Arial" w:cs="Arial"/>
        </w:rPr>
        <w:t>Figure 1 below depicts the listenership patterns across other platforms.</w:t>
      </w:r>
      <w:r w:rsidR="0074283A" w:rsidRPr="00FF421A">
        <w:rPr>
          <w:rStyle w:val="FootnoteReference"/>
          <w:rFonts w:ascii="Arial" w:hAnsi="Arial" w:cs="Arial"/>
        </w:rPr>
        <w:footnoteReference w:id="8"/>
      </w:r>
    </w:p>
    <w:p w:rsidR="008B1B7D" w:rsidRPr="00FF421A" w:rsidRDefault="000A2550" w:rsidP="000E782A">
      <w:pPr>
        <w:spacing w:line="240" w:lineRule="auto"/>
        <w:ind w:firstLine="709"/>
        <w:jc w:val="both"/>
        <w:rPr>
          <w:rFonts w:ascii="Arial" w:hAnsi="Arial" w:cs="Arial"/>
          <w:b/>
        </w:rPr>
      </w:pPr>
      <w:r w:rsidRPr="00FF421A">
        <w:rPr>
          <w:rFonts w:ascii="Arial" w:hAnsi="Arial" w:cs="Arial"/>
          <w:b/>
        </w:rPr>
        <w:lastRenderedPageBreak/>
        <w:t>Figure 1</w:t>
      </w:r>
    </w:p>
    <w:tbl>
      <w:tblPr>
        <w:tblW w:w="8505" w:type="dxa"/>
        <w:tblInd w:w="557" w:type="dxa"/>
        <w:tblCellMar>
          <w:left w:w="0" w:type="dxa"/>
          <w:right w:w="0" w:type="dxa"/>
        </w:tblCellMar>
        <w:tblLook w:val="04A0" w:firstRow="1" w:lastRow="0" w:firstColumn="1" w:lastColumn="0" w:noHBand="0" w:noVBand="1"/>
      </w:tblPr>
      <w:tblGrid>
        <w:gridCol w:w="2268"/>
        <w:gridCol w:w="2127"/>
        <w:gridCol w:w="1701"/>
        <w:gridCol w:w="2409"/>
      </w:tblGrid>
      <w:tr w:rsidR="008B1B7D" w:rsidRPr="00FF421A" w:rsidTr="000E782A">
        <w:trPr>
          <w:trHeight w:val="840"/>
        </w:trPr>
        <w:tc>
          <w:tcPr>
            <w:tcW w:w="2268" w:type="dxa"/>
            <w:tcBorders>
              <w:top w:val="single" w:sz="8" w:space="0" w:color="000000"/>
              <w:left w:val="single" w:sz="8" w:space="0" w:color="000000"/>
              <w:bottom w:val="single" w:sz="8" w:space="0" w:color="000000"/>
              <w:right w:val="single" w:sz="8" w:space="0" w:color="000000"/>
            </w:tcBorders>
            <w:shd w:val="clear" w:color="auto" w:fill="4472C4" w:themeFill="accent1"/>
            <w:noWrap/>
            <w:tcMar>
              <w:top w:w="0" w:type="dxa"/>
              <w:left w:w="108" w:type="dxa"/>
              <w:bottom w:w="0" w:type="dxa"/>
              <w:right w:w="108" w:type="dxa"/>
            </w:tcMar>
            <w:hideMark/>
          </w:tcPr>
          <w:p w:rsidR="008B1B7D" w:rsidRPr="001813B0" w:rsidRDefault="008B1B7D" w:rsidP="007E4ABE">
            <w:pPr>
              <w:spacing w:line="360" w:lineRule="auto"/>
              <w:jc w:val="both"/>
              <w:rPr>
                <w:rFonts w:ascii="Arial" w:hAnsi="Arial" w:cs="Arial"/>
                <w:color w:val="000000"/>
                <w:sz w:val="16"/>
                <w:szCs w:val="16"/>
                <w:lang w:eastAsia="en-ZA"/>
              </w:rPr>
            </w:pPr>
          </w:p>
        </w:tc>
        <w:tc>
          <w:tcPr>
            <w:tcW w:w="2127" w:type="dxa"/>
            <w:tcBorders>
              <w:top w:val="single" w:sz="8" w:space="0" w:color="000000"/>
              <w:left w:val="nil"/>
              <w:bottom w:val="single" w:sz="8" w:space="0" w:color="000000"/>
              <w:right w:val="single" w:sz="8" w:space="0" w:color="000000"/>
            </w:tcBorders>
            <w:shd w:val="clear" w:color="auto" w:fill="4472C4" w:themeFill="accent1"/>
            <w:noWrap/>
            <w:tcMar>
              <w:top w:w="0" w:type="dxa"/>
              <w:left w:w="108" w:type="dxa"/>
              <w:bottom w:w="0" w:type="dxa"/>
              <w:right w:w="108" w:type="dxa"/>
            </w:tcMar>
            <w:hideMark/>
          </w:tcPr>
          <w:p w:rsidR="008B1B7D" w:rsidRPr="001813B0" w:rsidRDefault="008B1B7D" w:rsidP="007E4ABE">
            <w:pPr>
              <w:spacing w:line="360" w:lineRule="auto"/>
              <w:jc w:val="both"/>
              <w:rPr>
                <w:rFonts w:ascii="Arial" w:hAnsi="Arial" w:cs="Arial"/>
                <w:color w:val="000000"/>
                <w:sz w:val="16"/>
                <w:szCs w:val="16"/>
                <w:lang w:eastAsia="en-ZA"/>
              </w:rPr>
            </w:pPr>
          </w:p>
        </w:tc>
        <w:tc>
          <w:tcPr>
            <w:tcW w:w="1701" w:type="dxa"/>
            <w:tcBorders>
              <w:top w:val="single" w:sz="8" w:space="0" w:color="000000"/>
              <w:left w:val="nil"/>
              <w:bottom w:val="single" w:sz="8" w:space="0" w:color="000000"/>
              <w:right w:val="single" w:sz="8" w:space="0" w:color="000000"/>
            </w:tcBorders>
            <w:shd w:val="clear" w:color="auto" w:fill="4472C4" w:themeFill="accent1"/>
            <w:tcMar>
              <w:top w:w="0" w:type="dxa"/>
              <w:left w:w="108" w:type="dxa"/>
              <w:bottom w:w="0" w:type="dxa"/>
              <w:right w:w="108" w:type="dxa"/>
            </w:tcMar>
            <w:hideMark/>
          </w:tcPr>
          <w:p w:rsidR="008B1B7D" w:rsidRPr="001813B0" w:rsidRDefault="008B1B7D" w:rsidP="007E4ABE">
            <w:pPr>
              <w:spacing w:line="360" w:lineRule="auto"/>
              <w:jc w:val="both"/>
              <w:rPr>
                <w:rFonts w:ascii="Arial" w:hAnsi="Arial" w:cs="Arial"/>
                <w:b/>
                <w:bCs/>
                <w:color w:val="000000"/>
                <w:sz w:val="16"/>
                <w:szCs w:val="16"/>
                <w:lang w:eastAsia="en-ZA"/>
              </w:rPr>
            </w:pPr>
            <w:r w:rsidRPr="001813B0">
              <w:rPr>
                <w:rFonts w:ascii="Arial" w:hAnsi="Arial" w:cs="Arial"/>
                <w:b/>
                <w:bCs/>
                <w:color w:val="000000"/>
                <w:sz w:val="16"/>
                <w:szCs w:val="16"/>
                <w:lang w:eastAsia="en-ZA"/>
              </w:rPr>
              <w:t>Total</w:t>
            </w:r>
          </w:p>
        </w:tc>
        <w:tc>
          <w:tcPr>
            <w:tcW w:w="2409" w:type="dxa"/>
            <w:tcBorders>
              <w:top w:val="single" w:sz="8" w:space="0" w:color="000000"/>
              <w:left w:val="nil"/>
              <w:bottom w:val="single" w:sz="8" w:space="0" w:color="000000"/>
              <w:right w:val="single" w:sz="8" w:space="0" w:color="000000"/>
            </w:tcBorders>
            <w:shd w:val="clear" w:color="auto" w:fill="4472C4" w:themeFill="accent1"/>
            <w:tcMar>
              <w:top w:w="0" w:type="dxa"/>
              <w:left w:w="108" w:type="dxa"/>
              <w:bottom w:w="0" w:type="dxa"/>
              <w:right w:w="108" w:type="dxa"/>
            </w:tcMar>
            <w:hideMark/>
          </w:tcPr>
          <w:p w:rsidR="008B1B7D" w:rsidRPr="001813B0" w:rsidRDefault="008B1B7D" w:rsidP="007E4ABE">
            <w:pPr>
              <w:spacing w:line="360" w:lineRule="auto"/>
              <w:jc w:val="both"/>
              <w:rPr>
                <w:rFonts w:ascii="Arial" w:hAnsi="Arial" w:cs="Arial"/>
                <w:b/>
                <w:bCs/>
                <w:color w:val="000000"/>
                <w:sz w:val="16"/>
                <w:szCs w:val="16"/>
                <w:lang w:eastAsia="en-ZA"/>
              </w:rPr>
            </w:pPr>
            <w:r w:rsidRPr="001813B0">
              <w:rPr>
                <w:rFonts w:ascii="Arial" w:hAnsi="Arial" w:cs="Arial"/>
                <w:b/>
                <w:bCs/>
                <w:color w:val="000000"/>
                <w:sz w:val="16"/>
                <w:szCs w:val="16"/>
                <w:lang w:eastAsia="en-ZA"/>
              </w:rPr>
              <w:t>Total Community - One Week Cume</w:t>
            </w:r>
          </w:p>
        </w:tc>
      </w:tr>
      <w:tr w:rsidR="008B1B7D" w:rsidRPr="00FF421A" w:rsidTr="000E782A">
        <w:trPr>
          <w:trHeight w:val="255"/>
        </w:trPr>
        <w:tc>
          <w:tcPr>
            <w:tcW w:w="2268" w:type="dxa"/>
            <w:tcBorders>
              <w:top w:val="nil"/>
              <w:left w:val="single" w:sz="8" w:space="0" w:color="000000"/>
              <w:bottom w:val="nil"/>
              <w:right w:val="single" w:sz="8" w:space="0" w:color="000000"/>
            </w:tcBorders>
            <w:shd w:val="clear" w:color="auto" w:fill="4472C4" w:themeFill="accent1"/>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color w:val="000000"/>
                <w:sz w:val="16"/>
                <w:szCs w:val="16"/>
                <w:lang w:eastAsia="en-ZA"/>
              </w:rPr>
            </w:pPr>
            <w:r w:rsidRPr="001813B0">
              <w:rPr>
                <w:rFonts w:ascii="Arial" w:hAnsi="Arial" w:cs="Arial"/>
                <w:b/>
                <w:bCs/>
                <w:color w:val="000000"/>
                <w:sz w:val="16"/>
                <w:szCs w:val="16"/>
                <w:lang w:eastAsia="en-ZA"/>
              </w:rPr>
              <w:t>Total</w:t>
            </w:r>
          </w:p>
        </w:tc>
        <w:tc>
          <w:tcPr>
            <w:tcW w:w="2127" w:type="dxa"/>
            <w:tcBorders>
              <w:top w:val="nil"/>
              <w:left w:val="nil"/>
              <w:bottom w:val="nil"/>
              <w:right w:val="single" w:sz="8" w:space="0" w:color="000000"/>
            </w:tcBorders>
            <w:shd w:val="clear" w:color="auto" w:fill="4472C4" w:themeFill="accent1"/>
            <w:noWrap/>
            <w:tcMar>
              <w:top w:w="0" w:type="dxa"/>
              <w:left w:w="108" w:type="dxa"/>
              <w:bottom w:w="0" w:type="dxa"/>
              <w:right w:w="108" w:type="dxa"/>
            </w:tcMar>
            <w:hideMark/>
          </w:tcPr>
          <w:p w:rsidR="008B1B7D" w:rsidRPr="001813B0" w:rsidRDefault="00FF421A"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Audience (</w:t>
            </w:r>
            <w:r w:rsidR="008B1B7D" w:rsidRPr="001813B0">
              <w:rPr>
                <w:rFonts w:ascii="Arial" w:hAnsi="Arial" w:cs="Arial"/>
                <w:b/>
                <w:bCs/>
                <w:i/>
                <w:iCs/>
                <w:color w:val="000000"/>
                <w:sz w:val="16"/>
                <w:szCs w:val="16"/>
                <w:lang w:eastAsia="en-ZA"/>
              </w:rPr>
              <w:t>000)</w:t>
            </w:r>
          </w:p>
        </w:tc>
        <w:tc>
          <w:tcPr>
            <w:tcW w:w="1701" w:type="dxa"/>
            <w:tcBorders>
              <w:top w:val="nil"/>
              <w:left w:val="nil"/>
              <w:bottom w:val="nil"/>
              <w:right w:val="single" w:sz="8" w:space="0" w:color="000000"/>
            </w:tcBorders>
            <w:shd w:val="clear" w:color="auto" w:fill="4472C4" w:themeFill="accent1"/>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38 254</w:t>
            </w:r>
          </w:p>
        </w:tc>
        <w:tc>
          <w:tcPr>
            <w:tcW w:w="2409" w:type="dxa"/>
            <w:tcBorders>
              <w:top w:val="nil"/>
              <w:left w:val="nil"/>
              <w:bottom w:val="nil"/>
              <w:right w:val="single" w:sz="8" w:space="0" w:color="000000"/>
            </w:tcBorders>
            <w:shd w:val="clear" w:color="auto" w:fill="4472C4" w:themeFill="accent1"/>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5 737</w:t>
            </w:r>
          </w:p>
        </w:tc>
      </w:tr>
      <w:tr w:rsidR="008B1B7D" w:rsidRPr="00FF421A" w:rsidTr="000E782A">
        <w:trPr>
          <w:trHeight w:val="255"/>
        </w:trPr>
        <w:tc>
          <w:tcPr>
            <w:tcW w:w="2268" w:type="dxa"/>
            <w:tcBorders>
              <w:top w:val="nil"/>
              <w:left w:val="single" w:sz="8" w:space="0" w:color="000000"/>
              <w:bottom w:val="single" w:sz="8" w:space="0" w:color="000000"/>
              <w:right w:val="single" w:sz="8" w:space="0" w:color="000000"/>
            </w:tcBorders>
            <w:shd w:val="clear" w:color="auto" w:fill="4472C4" w:themeFill="accent1"/>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 </w:t>
            </w:r>
          </w:p>
        </w:tc>
        <w:tc>
          <w:tcPr>
            <w:tcW w:w="2127" w:type="dxa"/>
            <w:tcBorders>
              <w:top w:val="nil"/>
              <w:left w:val="nil"/>
              <w:bottom w:val="single" w:sz="8" w:space="0" w:color="000000"/>
              <w:right w:val="single" w:sz="8" w:space="0" w:color="000000"/>
            </w:tcBorders>
            <w:shd w:val="clear" w:color="auto" w:fill="4472C4" w:themeFill="accent1"/>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%Col</w:t>
            </w:r>
          </w:p>
        </w:tc>
        <w:tc>
          <w:tcPr>
            <w:tcW w:w="1701" w:type="dxa"/>
            <w:tcBorders>
              <w:top w:val="nil"/>
              <w:left w:val="nil"/>
              <w:bottom w:val="single" w:sz="8" w:space="0" w:color="000000"/>
              <w:right w:val="single" w:sz="8" w:space="0" w:color="000000"/>
            </w:tcBorders>
            <w:shd w:val="clear" w:color="auto" w:fill="4472C4" w:themeFill="accent1"/>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100.0</w:t>
            </w:r>
          </w:p>
        </w:tc>
        <w:tc>
          <w:tcPr>
            <w:tcW w:w="2409" w:type="dxa"/>
            <w:tcBorders>
              <w:top w:val="nil"/>
              <w:left w:val="nil"/>
              <w:bottom w:val="single" w:sz="8" w:space="0" w:color="000000"/>
              <w:right w:val="single" w:sz="8" w:space="0" w:color="000000"/>
            </w:tcBorders>
            <w:shd w:val="clear" w:color="auto" w:fill="4472C4" w:themeFill="accent1"/>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100.0</w:t>
            </w:r>
          </w:p>
        </w:tc>
      </w:tr>
      <w:tr w:rsidR="008B1B7D" w:rsidRPr="00FF421A" w:rsidTr="000E782A">
        <w:trPr>
          <w:trHeight w:val="420"/>
        </w:trPr>
        <w:tc>
          <w:tcPr>
            <w:tcW w:w="2268" w:type="dxa"/>
            <w:tcBorders>
              <w:top w:val="nil"/>
              <w:left w:val="single" w:sz="8" w:space="0" w:color="000000"/>
              <w:bottom w:val="nil"/>
              <w:right w:val="single" w:sz="8" w:space="0" w:color="000000"/>
            </w:tcBorders>
            <w:shd w:val="clear" w:color="auto" w:fill="8EAADB" w:themeFill="accent1" w:themeFillTint="99"/>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color w:val="000000"/>
                <w:sz w:val="16"/>
                <w:szCs w:val="16"/>
                <w:lang w:eastAsia="en-ZA"/>
              </w:rPr>
            </w:pPr>
            <w:r w:rsidRPr="001813B0">
              <w:rPr>
                <w:rFonts w:ascii="Arial" w:hAnsi="Arial" w:cs="Arial"/>
                <w:b/>
                <w:bCs/>
                <w:color w:val="000000"/>
                <w:sz w:val="16"/>
                <w:szCs w:val="16"/>
                <w:lang w:eastAsia="en-ZA"/>
              </w:rPr>
              <w:t>Device: Radio - One Week Cume</w:t>
            </w:r>
          </w:p>
        </w:tc>
        <w:tc>
          <w:tcPr>
            <w:tcW w:w="2127" w:type="dxa"/>
            <w:tcBorders>
              <w:top w:val="nil"/>
              <w:left w:val="nil"/>
              <w:bottom w:val="nil"/>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FF421A"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Audience (</w:t>
            </w:r>
            <w:r w:rsidR="008B1B7D" w:rsidRPr="001813B0">
              <w:rPr>
                <w:rFonts w:ascii="Arial" w:hAnsi="Arial" w:cs="Arial"/>
                <w:b/>
                <w:bCs/>
                <w:i/>
                <w:iCs/>
                <w:color w:val="000000"/>
                <w:sz w:val="16"/>
                <w:szCs w:val="16"/>
                <w:lang w:eastAsia="en-ZA"/>
              </w:rPr>
              <w:t>000)</w:t>
            </w:r>
          </w:p>
        </w:tc>
        <w:tc>
          <w:tcPr>
            <w:tcW w:w="1701"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29 892</w:t>
            </w:r>
          </w:p>
        </w:tc>
        <w:tc>
          <w:tcPr>
            <w:tcW w:w="2409"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4 923</w:t>
            </w:r>
          </w:p>
        </w:tc>
      </w:tr>
      <w:tr w:rsidR="008B1B7D" w:rsidRPr="00FF421A" w:rsidTr="000E782A">
        <w:trPr>
          <w:trHeight w:val="255"/>
        </w:trPr>
        <w:tc>
          <w:tcPr>
            <w:tcW w:w="2268" w:type="dxa"/>
            <w:tcBorders>
              <w:top w:val="nil"/>
              <w:left w:val="single" w:sz="8" w:space="0" w:color="000000"/>
              <w:bottom w:val="single" w:sz="8" w:space="0" w:color="000000"/>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 </w:t>
            </w:r>
          </w:p>
        </w:tc>
        <w:tc>
          <w:tcPr>
            <w:tcW w:w="2127" w:type="dxa"/>
            <w:tcBorders>
              <w:top w:val="nil"/>
              <w:left w:val="nil"/>
              <w:bottom w:val="single" w:sz="8" w:space="0" w:color="000000"/>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%Col</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78.1</w:t>
            </w:r>
          </w:p>
        </w:tc>
        <w:tc>
          <w:tcPr>
            <w:tcW w:w="240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85.8</w:t>
            </w:r>
          </w:p>
        </w:tc>
      </w:tr>
      <w:tr w:rsidR="008B1B7D" w:rsidRPr="00FF421A" w:rsidTr="000E782A">
        <w:trPr>
          <w:trHeight w:val="420"/>
        </w:trPr>
        <w:tc>
          <w:tcPr>
            <w:tcW w:w="2268" w:type="dxa"/>
            <w:tcBorders>
              <w:top w:val="nil"/>
              <w:left w:val="single" w:sz="8" w:space="0" w:color="000000"/>
              <w:bottom w:val="nil"/>
              <w:right w:val="single" w:sz="8" w:space="0" w:color="000000"/>
            </w:tcBorders>
            <w:shd w:val="clear" w:color="auto" w:fill="8EAADB" w:themeFill="accent1" w:themeFillTint="99"/>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color w:val="000000"/>
                <w:sz w:val="16"/>
                <w:szCs w:val="16"/>
                <w:lang w:eastAsia="en-ZA"/>
              </w:rPr>
            </w:pPr>
            <w:r w:rsidRPr="001813B0">
              <w:rPr>
                <w:rFonts w:ascii="Arial" w:hAnsi="Arial" w:cs="Arial"/>
                <w:b/>
                <w:bCs/>
                <w:color w:val="000000"/>
                <w:sz w:val="16"/>
                <w:szCs w:val="16"/>
                <w:lang w:eastAsia="en-ZA"/>
              </w:rPr>
              <w:t>Device: Cell Phone - One Week Cume</w:t>
            </w:r>
          </w:p>
        </w:tc>
        <w:tc>
          <w:tcPr>
            <w:tcW w:w="2127" w:type="dxa"/>
            <w:tcBorders>
              <w:top w:val="nil"/>
              <w:left w:val="nil"/>
              <w:bottom w:val="nil"/>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FF421A"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Audience (</w:t>
            </w:r>
            <w:r w:rsidR="008B1B7D" w:rsidRPr="001813B0">
              <w:rPr>
                <w:rFonts w:ascii="Arial" w:hAnsi="Arial" w:cs="Arial"/>
                <w:b/>
                <w:bCs/>
                <w:i/>
                <w:iCs/>
                <w:color w:val="000000"/>
                <w:sz w:val="16"/>
                <w:szCs w:val="16"/>
                <w:lang w:eastAsia="en-ZA"/>
              </w:rPr>
              <w:t>000)</w:t>
            </w:r>
          </w:p>
        </w:tc>
        <w:tc>
          <w:tcPr>
            <w:tcW w:w="1701"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13 577</w:t>
            </w:r>
          </w:p>
        </w:tc>
        <w:tc>
          <w:tcPr>
            <w:tcW w:w="2409"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2 539</w:t>
            </w:r>
          </w:p>
        </w:tc>
      </w:tr>
      <w:tr w:rsidR="008B1B7D" w:rsidRPr="00FF421A" w:rsidTr="000E782A">
        <w:trPr>
          <w:trHeight w:val="255"/>
        </w:trPr>
        <w:tc>
          <w:tcPr>
            <w:tcW w:w="2268" w:type="dxa"/>
            <w:tcBorders>
              <w:top w:val="nil"/>
              <w:left w:val="single" w:sz="8" w:space="0" w:color="000000"/>
              <w:bottom w:val="single" w:sz="8" w:space="0" w:color="000000"/>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 </w:t>
            </w:r>
          </w:p>
        </w:tc>
        <w:tc>
          <w:tcPr>
            <w:tcW w:w="2127" w:type="dxa"/>
            <w:tcBorders>
              <w:top w:val="nil"/>
              <w:left w:val="nil"/>
              <w:bottom w:val="single" w:sz="8" w:space="0" w:color="000000"/>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%Col</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35.5</w:t>
            </w:r>
          </w:p>
        </w:tc>
        <w:tc>
          <w:tcPr>
            <w:tcW w:w="240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44.3</w:t>
            </w:r>
          </w:p>
        </w:tc>
      </w:tr>
      <w:tr w:rsidR="008B1B7D" w:rsidRPr="00FF421A" w:rsidTr="000E782A">
        <w:trPr>
          <w:trHeight w:val="420"/>
        </w:trPr>
        <w:tc>
          <w:tcPr>
            <w:tcW w:w="2268" w:type="dxa"/>
            <w:tcBorders>
              <w:top w:val="nil"/>
              <w:left w:val="single" w:sz="8" w:space="0" w:color="000000"/>
              <w:bottom w:val="nil"/>
              <w:right w:val="single" w:sz="8" w:space="0" w:color="000000"/>
            </w:tcBorders>
            <w:shd w:val="clear" w:color="auto" w:fill="8EAADB" w:themeFill="accent1" w:themeFillTint="99"/>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color w:val="000000"/>
                <w:sz w:val="16"/>
                <w:szCs w:val="16"/>
                <w:lang w:eastAsia="en-ZA"/>
              </w:rPr>
            </w:pPr>
            <w:r w:rsidRPr="001813B0">
              <w:rPr>
                <w:rFonts w:ascii="Arial" w:hAnsi="Arial" w:cs="Arial"/>
                <w:b/>
                <w:bCs/>
                <w:color w:val="000000"/>
                <w:sz w:val="16"/>
                <w:szCs w:val="16"/>
                <w:lang w:eastAsia="en-ZA"/>
              </w:rPr>
              <w:t>Device: Car Radio - One Week Cume</w:t>
            </w:r>
          </w:p>
        </w:tc>
        <w:tc>
          <w:tcPr>
            <w:tcW w:w="2127" w:type="dxa"/>
            <w:tcBorders>
              <w:top w:val="nil"/>
              <w:left w:val="nil"/>
              <w:bottom w:val="nil"/>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FF421A"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Audience (</w:t>
            </w:r>
            <w:r w:rsidR="008B1B7D" w:rsidRPr="001813B0">
              <w:rPr>
                <w:rFonts w:ascii="Arial" w:hAnsi="Arial" w:cs="Arial"/>
                <w:b/>
                <w:bCs/>
                <w:i/>
                <w:iCs/>
                <w:color w:val="000000"/>
                <w:sz w:val="16"/>
                <w:szCs w:val="16"/>
                <w:lang w:eastAsia="en-ZA"/>
              </w:rPr>
              <w:t>000)</w:t>
            </w:r>
          </w:p>
        </w:tc>
        <w:tc>
          <w:tcPr>
            <w:tcW w:w="1701"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9 914</w:t>
            </w:r>
          </w:p>
        </w:tc>
        <w:tc>
          <w:tcPr>
            <w:tcW w:w="2409"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1 505</w:t>
            </w:r>
          </w:p>
        </w:tc>
      </w:tr>
      <w:tr w:rsidR="008B1B7D" w:rsidRPr="00FF421A" w:rsidTr="000E782A">
        <w:trPr>
          <w:trHeight w:val="255"/>
        </w:trPr>
        <w:tc>
          <w:tcPr>
            <w:tcW w:w="2268" w:type="dxa"/>
            <w:tcBorders>
              <w:top w:val="nil"/>
              <w:left w:val="single" w:sz="8" w:space="0" w:color="000000"/>
              <w:bottom w:val="single" w:sz="8" w:space="0" w:color="000000"/>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 </w:t>
            </w:r>
          </w:p>
        </w:tc>
        <w:tc>
          <w:tcPr>
            <w:tcW w:w="2127" w:type="dxa"/>
            <w:tcBorders>
              <w:top w:val="nil"/>
              <w:left w:val="nil"/>
              <w:bottom w:val="single" w:sz="8" w:space="0" w:color="000000"/>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%Col</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25.9</w:t>
            </w:r>
          </w:p>
        </w:tc>
        <w:tc>
          <w:tcPr>
            <w:tcW w:w="240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26.2</w:t>
            </w:r>
          </w:p>
        </w:tc>
      </w:tr>
      <w:tr w:rsidR="008B1B7D" w:rsidRPr="00FF421A" w:rsidTr="000E782A">
        <w:trPr>
          <w:trHeight w:val="420"/>
        </w:trPr>
        <w:tc>
          <w:tcPr>
            <w:tcW w:w="2268" w:type="dxa"/>
            <w:tcBorders>
              <w:top w:val="nil"/>
              <w:left w:val="single" w:sz="8" w:space="0" w:color="000000"/>
              <w:bottom w:val="nil"/>
              <w:right w:val="single" w:sz="8" w:space="0" w:color="000000"/>
            </w:tcBorders>
            <w:shd w:val="clear" w:color="auto" w:fill="8EAADB" w:themeFill="accent1" w:themeFillTint="99"/>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color w:val="000000"/>
                <w:sz w:val="16"/>
                <w:szCs w:val="16"/>
                <w:lang w:eastAsia="en-ZA"/>
              </w:rPr>
            </w:pPr>
            <w:r w:rsidRPr="001813B0">
              <w:rPr>
                <w:rFonts w:ascii="Arial" w:hAnsi="Arial" w:cs="Arial"/>
                <w:b/>
                <w:bCs/>
                <w:color w:val="000000"/>
                <w:sz w:val="16"/>
                <w:szCs w:val="16"/>
                <w:lang w:eastAsia="en-ZA"/>
              </w:rPr>
              <w:t>Device: TV Set - One Week Cume</w:t>
            </w:r>
          </w:p>
        </w:tc>
        <w:tc>
          <w:tcPr>
            <w:tcW w:w="2127" w:type="dxa"/>
            <w:tcBorders>
              <w:top w:val="nil"/>
              <w:left w:val="nil"/>
              <w:bottom w:val="nil"/>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FF421A"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Audience (</w:t>
            </w:r>
            <w:r w:rsidR="008B1B7D" w:rsidRPr="001813B0">
              <w:rPr>
                <w:rFonts w:ascii="Arial" w:hAnsi="Arial" w:cs="Arial"/>
                <w:b/>
                <w:bCs/>
                <w:i/>
                <w:iCs/>
                <w:color w:val="000000"/>
                <w:sz w:val="16"/>
                <w:szCs w:val="16"/>
                <w:lang w:eastAsia="en-ZA"/>
              </w:rPr>
              <w:t>000)</w:t>
            </w:r>
          </w:p>
        </w:tc>
        <w:tc>
          <w:tcPr>
            <w:tcW w:w="1701"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3 279</w:t>
            </w:r>
          </w:p>
        </w:tc>
        <w:tc>
          <w:tcPr>
            <w:tcW w:w="2409"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494</w:t>
            </w:r>
          </w:p>
        </w:tc>
      </w:tr>
      <w:tr w:rsidR="008B1B7D" w:rsidRPr="00FF421A" w:rsidTr="000E782A">
        <w:trPr>
          <w:trHeight w:val="255"/>
        </w:trPr>
        <w:tc>
          <w:tcPr>
            <w:tcW w:w="2268" w:type="dxa"/>
            <w:tcBorders>
              <w:top w:val="nil"/>
              <w:left w:val="single" w:sz="8" w:space="0" w:color="000000"/>
              <w:bottom w:val="single" w:sz="8" w:space="0" w:color="000000"/>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 </w:t>
            </w:r>
          </w:p>
        </w:tc>
        <w:tc>
          <w:tcPr>
            <w:tcW w:w="2127" w:type="dxa"/>
            <w:tcBorders>
              <w:top w:val="nil"/>
              <w:left w:val="nil"/>
              <w:bottom w:val="single" w:sz="8" w:space="0" w:color="000000"/>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%Col</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8.6</w:t>
            </w:r>
          </w:p>
        </w:tc>
        <w:tc>
          <w:tcPr>
            <w:tcW w:w="2409" w:type="dxa"/>
            <w:tcBorders>
              <w:top w:val="nil"/>
              <w:left w:val="nil"/>
              <w:bottom w:val="single" w:sz="8" w:space="0" w:color="000000"/>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8.6</w:t>
            </w:r>
          </w:p>
        </w:tc>
      </w:tr>
      <w:tr w:rsidR="008B1B7D" w:rsidRPr="00FF421A" w:rsidTr="000E782A">
        <w:trPr>
          <w:trHeight w:val="420"/>
        </w:trPr>
        <w:tc>
          <w:tcPr>
            <w:tcW w:w="2268" w:type="dxa"/>
            <w:tcBorders>
              <w:top w:val="nil"/>
              <w:left w:val="single" w:sz="8" w:space="0" w:color="000000"/>
              <w:bottom w:val="nil"/>
              <w:right w:val="single" w:sz="8" w:space="0" w:color="000000"/>
            </w:tcBorders>
            <w:shd w:val="clear" w:color="auto" w:fill="8EAADB" w:themeFill="accent1" w:themeFillTint="99"/>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b/>
                <w:bCs/>
                <w:color w:val="000000"/>
                <w:sz w:val="16"/>
                <w:szCs w:val="16"/>
                <w:lang w:eastAsia="en-ZA"/>
              </w:rPr>
            </w:pPr>
            <w:r w:rsidRPr="001813B0">
              <w:rPr>
                <w:rFonts w:ascii="Arial" w:hAnsi="Arial" w:cs="Arial"/>
                <w:b/>
                <w:bCs/>
                <w:color w:val="000000"/>
                <w:sz w:val="16"/>
                <w:szCs w:val="16"/>
                <w:lang w:eastAsia="en-ZA"/>
              </w:rPr>
              <w:t>Device: Computer - One Week Cume</w:t>
            </w:r>
          </w:p>
        </w:tc>
        <w:tc>
          <w:tcPr>
            <w:tcW w:w="2127" w:type="dxa"/>
            <w:tcBorders>
              <w:top w:val="nil"/>
              <w:left w:val="nil"/>
              <w:bottom w:val="nil"/>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FF421A" w:rsidP="008F26D5">
            <w:pPr>
              <w:spacing w:line="360" w:lineRule="auto"/>
              <w:jc w:val="both"/>
              <w:rPr>
                <w:rFonts w:ascii="Arial" w:hAnsi="Arial" w:cs="Arial"/>
                <w:b/>
                <w:bCs/>
                <w:i/>
                <w:iCs/>
                <w:color w:val="000000"/>
                <w:sz w:val="16"/>
                <w:szCs w:val="16"/>
                <w:lang w:eastAsia="en-ZA"/>
              </w:rPr>
            </w:pPr>
            <w:r w:rsidRPr="001813B0">
              <w:rPr>
                <w:rFonts w:ascii="Arial" w:hAnsi="Arial" w:cs="Arial"/>
                <w:b/>
                <w:bCs/>
                <w:i/>
                <w:iCs/>
                <w:color w:val="000000"/>
                <w:sz w:val="16"/>
                <w:szCs w:val="16"/>
                <w:lang w:eastAsia="en-ZA"/>
              </w:rPr>
              <w:t>Audience (</w:t>
            </w:r>
            <w:r w:rsidR="008B1B7D" w:rsidRPr="001813B0">
              <w:rPr>
                <w:rFonts w:ascii="Arial" w:hAnsi="Arial" w:cs="Arial"/>
                <w:b/>
                <w:bCs/>
                <w:i/>
                <w:iCs/>
                <w:color w:val="000000"/>
                <w:sz w:val="16"/>
                <w:szCs w:val="16"/>
                <w:lang w:eastAsia="en-ZA"/>
              </w:rPr>
              <w:t>000)</w:t>
            </w:r>
          </w:p>
        </w:tc>
        <w:tc>
          <w:tcPr>
            <w:tcW w:w="1701"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845</w:t>
            </w:r>
          </w:p>
        </w:tc>
        <w:tc>
          <w:tcPr>
            <w:tcW w:w="2409" w:type="dxa"/>
            <w:tcBorders>
              <w:top w:val="nil"/>
              <w:left w:val="nil"/>
              <w:bottom w:val="nil"/>
              <w:right w:val="single" w:sz="8" w:space="0" w:color="000000"/>
            </w:tcBorders>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sz w:val="16"/>
                <w:szCs w:val="16"/>
                <w:lang w:eastAsia="en-ZA"/>
              </w:rPr>
            </w:pPr>
            <w:r w:rsidRPr="001813B0">
              <w:rPr>
                <w:rFonts w:ascii="Arial" w:hAnsi="Arial" w:cs="Arial"/>
                <w:color w:val="000000"/>
                <w:sz w:val="16"/>
                <w:szCs w:val="16"/>
                <w:lang w:eastAsia="en-ZA"/>
              </w:rPr>
              <w:t>144</w:t>
            </w:r>
          </w:p>
        </w:tc>
      </w:tr>
      <w:tr w:rsidR="008B1B7D" w:rsidRPr="00FF421A" w:rsidTr="000E782A">
        <w:trPr>
          <w:trHeight w:val="255"/>
        </w:trPr>
        <w:tc>
          <w:tcPr>
            <w:tcW w:w="2268" w:type="dxa"/>
            <w:tcBorders>
              <w:top w:val="nil"/>
              <w:left w:val="single" w:sz="8" w:space="0" w:color="000000"/>
              <w:bottom w:val="nil"/>
              <w:right w:val="single" w:sz="8" w:space="0" w:color="000000"/>
            </w:tcBorders>
            <w:shd w:val="clear" w:color="auto" w:fill="8EAADB" w:themeFill="accent1" w:themeFillTint="99"/>
            <w:noWrap/>
            <w:tcMar>
              <w:top w:w="0" w:type="dxa"/>
              <w:left w:w="108" w:type="dxa"/>
              <w:bottom w:w="0" w:type="dxa"/>
              <w:right w:w="108" w:type="dxa"/>
            </w:tcMar>
            <w:hideMark/>
          </w:tcPr>
          <w:p w:rsidR="008B1B7D" w:rsidRPr="001813B0" w:rsidRDefault="008B1B7D" w:rsidP="008F26D5">
            <w:pPr>
              <w:spacing w:line="360" w:lineRule="auto"/>
              <w:jc w:val="both"/>
              <w:rPr>
                <w:rFonts w:ascii="Arial" w:hAnsi="Arial" w:cs="Arial"/>
                <w:color w:val="000000"/>
                <w:lang w:eastAsia="en-ZA"/>
              </w:rPr>
            </w:pPr>
            <w:r w:rsidRPr="001813B0">
              <w:rPr>
                <w:rFonts w:ascii="Arial" w:hAnsi="Arial" w:cs="Arial"/>
                <w:color w:val="000000"/>
                <w:lang w:eastAsia="en-ZA"/>
              </w:rPr>
              <w:t> </w:t>
            </w:r>
          </w:p>
        </w:tc>
        <w:tc>
          <w:tcPr>
            <w:tcW w:w="2127" w:type="dxa"/>
            <w:tcBorders>
              <w:top w:val="nil"/>
              <w:left w:val="nil"/>
              <w:bottom w:val="nil"/>
              <w:right w:val="single" w:sz="8" w:space="0" w:color="000000"/>
            </w:tcBorders>
            <w:shd w:val="clear" w:color="auto" w:fill="8EAADB" w:themeFill="accent1" w:themeFillTint="99"/>
            <w:noWrap/>
            <w:tcMar>
              <w:top w:w="0" w:type="dxa"/>
              <w:left w:w="108" w:type="dxa"/>
              <w:bottom w:w="0" w:type="dxa"/>
              <w:right w:w="108" w:type="dxa"/>
            </w:tcMar>
            <w:hideMark/>
          </w:tcPr>
          <w:p w:rsidR="008B1B7D" w:rsidRPr="000E782A" w:rsidRDefault="008B1B7D" w:rsidP="008F26D5">
            <w:pPr>
              <w:spacing w:line="360" w:lineRule="auto"/>
              <w:jc w:val="both"/>
              <w:rPr>
                <w:rFonts w:ascii="Arial" w:hAnsi="Arial" w:cs="Arial"/>
                <w:b/>
                <w:bCs/>
                <w:i/>
                <w:iCs/>
                <w:color w:val="000000"/>
                <w:sz w:val="16"/>
                <w:szCs w:val="16"/>
                <w:lang w:eastAsia="en-ZA"/>
              </w:rPr>
            </w:pPr>
            <w:r w:rsidRPr="000E782A">
              <w:rPr>
                <w:rFonts w:ascii="Arial" w:hAnsi="Arial" w:cs="Arial"/>
                <w:b/>
                <w:bCs/>
                <w:i/>
                <w:iCs/>
                <w:color w:val="000000"/>
                <w:sz w:val="16"/>
                <w:szCs w:val="16"/>
                <w:lang w:eastAsia="en-ZA"/>
              </w:rPr>
              <w:t>%Col</w:t>
            </w:r>
          </w:p>
        </w:tc>
        <w:tc>
          <w:tcPr>
            <w:tcW w:w="1701" w:type="dxa"/>
            <w:tcBorders>
              <w:top w:val="nil"/>
              <w:left w:val="nil"/>
              <w:bottom w:val="nil"/>
              <w:right w:val="single" w:sz="8" w:space="0" w:color="000000"/>
            </w:tcBorders>
            <w:noWrap/>
            <w:tcMar>
              <w:top w:w="0" w:type="dxa"/>
              <w:left w:w="108" w:type="dxa"/>
              <w:bottom w:w="0" w:type="dxa"/>
              <w:right w:w="108" w:type="dxa"/>
            </w:tcMar>
            <w:hideMark/>
          </w:tcPr>
          <w:p w:rsidR="008B1B7D" w:rsidRPr="000E782A" w:rsidRDefault="008B1B7D" w:rsidP="008F26D5">
            <w:pPr>
              <w:spacing w:line="360" w:lineRule="auto"/>
              <w:jc w:val="both"/>
              <w:rPr>
                <w:rFonts w:ascii="Arial" w:hAnsi="Arial" w:cs="Arial"/>
                <w:color w:val="000000"/>
                <w:sz w:val="16"/>
                <w:szCs w:val="16"/>
                <w:lang w:eastAsia="en-ZA"/>
              </w:rPr>
            </w:pPr>
            <w:r w:rsidRPr="000E782A">
              <w:rPr>
                <w:rFonts w:ascii="Arial" w:hAnsi="Arial" w:cs="Arial"/>
                <w:color w:val="000000"/>
                <w:sz w:val="16"/>
                <w:szCs w:val="16"/>
                <w:lang w:eastAsia="en-ZA"/>
              </w:rPr>
              <w:t>2.2</w:t>
            </w:r>
          </w:p>
        </w:tc>
        <w:tc>
          <w:tcPr>
            <w:tcW w:w="2409" w:type="dxa"/>
            <w:tcBorders>
              <w:top w:val="nil"/>
              <w:left w:val="nil"/>
              <w:bottom w:val="nil"/>
              <w:right w:val="single" w:sz="8" w:space="0" w:color="000000"/>
            </w:tcBorders>
            <w:noWrap/>
            <w:tcMar>
              <w:top w:w="0" w:type="dxa"/>
              <w:left w:w="108" w:type="dxa"/>
              <w:bottom w:w="0" w:type="dxa"/>
              <w:right w:w="108" w:type="dxa"/>
            </w:tcMar>
            <w:hideMark/>
          </w:tcPr>
          <w:p w:rsidR="008B1B7D" w:rsidRPr="000E782A" w:rsidRDefault="008B1B7D" w:rsidP="008F26D5">
            <w:pPr>
              <w:spacing w:line="360" w:lineRule="auto"/>
              <w:jc w:val="both"/>
              <w:rPr>
                <w:rFonts w:ascii="Arial" w:hAnsi="Arial" w:cs="Arial"/>
                <w:color w:val="000000"/>
                <w:sz w:val="16"/>
                <w:szCs w:val="16"/>
                <w:lang w:eastAsia="en-ZA"/>
              </w:rPr>
            </w:pPr>
            <w:r w:rsidRPr="000E782A">
              <w:rPr>
                <w:rFonts w:ascii="Arial" w:hAnsi="Arial" w:cs="Arial"/>
                <w:color w:val="000000"/>
                <w:sz w:val="16"/>
                <w:szCs w:val="16"/>
                <w:lang w:eastAsia="en-ZA"/>
              </w:rPr>
              <w:t>2.5</w:t>
            </w:r>
          </w:p>
        </w:tc>
      </w:tr>
      <w:tr w:rsidR="007E4ABE" w:rsidRPr="00FF421A" w:rsidTr="000E782A">
        <w:trPr>
          <w:trHeight w:val="80"/>
        </w:trPr>
        <w:tc>
          <w:tcPr>
            <w:tcW w:w="2268" w:type="dxa"/>
            <w:tcBorders>
              <w:top w:val="nil"/>
              <w:left w:val="single" w:sz="8" w:space="0" w:color="000000"/>
              <w:bottom w:val="single" w:sz="8" w:space="0" w:color="000000"/>
              <w:right w:val="single" w:sz="8" w:space="0" w:color="000000"/>
            </w:tcBorders>
            <w:shd w:val="clear" w:color="auto" w:fill="8EAADB" w:themeFill="accent1" w:themeFillTint="99"/>
            <w:noWrap/>
            <w:tcMar>
              <w:top w:w="0" w:type="dxa"/>
              <w:left w:w="108" w:type="dxa"/>
              <w:bottom w:w="0" w:type="dxa"/>
              <w:right w:w="108" w:type="dxa"/>
            </w:tcMar>
          </w:tcPr>
          <w:p w:rsidR="007E4ABE" w:rsidRPr="001813B0" w:rsidRDefault="007E4ABE" w:rsidP="008F26D5">
            <w:pPr>
              <w:spacing w:line="360" w:lineRule="auto"/>
              <w:jc w:val="both"/>
              <w:rPr>
                <w:rFonts w:ascii="Arial" w:hAnsi="Arial" w:cs="Arial"/>
                <w:color w:val="000000"/>
                <w:sz w:val="16"/>
                <w:szCs w:val="16"/>
                <w:lang w:eastAsia="en-ZA"/>
              </w:rPr>
            </w:pPr>
          </w:p>
        </w:tc>
        <w:tc>
          <w:tcPr>
            <w:tcW w:w="2127" w:type="dxa"/>
            <w:tcBorders>
              <w:top w:val="nil"/>
              <w:left w:val="nil"/>
              <w:bottom w:val="single" w:sz="8" w:space="0" w:color="000000"/>
              <w:right w:val="single" w:sz="8" w:space="0" w:color="000000"/>
            </w:tcBorders>
            <w:shd w:val="clear" w:color="auto" w:fill="8EAADB" w:themeFill="accent1" w:themeFillTint="99"/>
            <w:noWrap/>
            <w:tcMar>
              <w:top w:w="0" w:type="dxa"/>
              <w:left w:w="108" w:type="dxa"/>
              <w:bottom w:w="0" w:type="dxa"/>
              <w:right w:w="108" w:type="dxa"/>
            </w:tcMar>
          </w:tcPr>
          <w:p w:rsidR="007E4ABE" w:rsidRPr="001813B0" w:rsidRDefault="007E4ABE" w:rsidP="008F26D5">
            <w:pPr>
              <w:spacing w:line="360" w:lineRule="auto"/>
              <w:jc w:val="both"/>
              <w:rPr>
                <w:rFonts w:ascii="Arial" w:hAnsi="Arial" w:cs="Arial"/>
                <w:b/>
                <w:bCs/>
                <w:i/>
                <w:iCs/>
                <w:color w:val="000000"/>
                <w:sz w:val="16"/>
                <w:szCs w:val="16"/>
                <w:lang w:eastAsia="en-ZA"/>
              </w:rPr>
            </w:pP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tcPr>
          <w:p w:rsidR="007E4ABE" w:rsidRPr="001813B0" w:rsidRDefault="007E4ABE" w:rsidP="008F26D5">
            <w:pPr>
              <w:spacing w:line="360" w:lineRule="auto"/>
              <w:jc w:val="both"/>
              <w:rPr>
                <w:rFonts w:ascii="Arial" w:hAnsi="Arial" w:cs="Arial"/>
                <w:color w:val="000000"/>
                <w:sz w:val="16"/>
                <w:szCs w:val="16"/>
                <w:lang w:eastAsia="en-ZA"/>
              </w:rPr>
            </w:pPr>
          </w:p>
        </w:tc>
        <w:tc>
          <w:tcPr>
            <w:tcW w:w="2409" w:type="dxa"/>
            <w:tcBorders>
              <w:top w:val="nil"/>
              <w:left w:val="nil"/>
              <w:bottom w:val="single" w:sz="8" w:space="0" w:color="000000"/>
              <w:right w:val="single" w:sz="8" w:space="0" w:color="000000"/>
            </w:tcBorders>
            <w:noWrap/>
            <w:tcMar>
              <w:top w:w="0" w:type="dxa"/>
              <w:left w:w="108" w:type="dxa"/>
              <w:bottom w:w="0" w:type="dxa"/>
              <w:right w:w="108" w:type="dxa"/>
            </w:tcMar>
          </w:tcPr>
          <w:p w:rsidR="007E4ABE" w:rsidRPr="001813B0" w:rsidRDefault="007E4ABE" w:rsidP="008F26D5">
            <w:pPr>
              <w:spacing w:line="360" w:lineRule="auto"/>
              <w:jc w:val="both"/>
              <w:rPr>
                <w:rFonts w:ascii="Arial" w:hAnsi="Arial" w:cs="Arial"/>
                <w:color w:val="000000"/>
                <w:sz w:val="16"/>
                <w:szCs w:val="16"/>
                <w:lang w:eastAsia="en-ZA"/>
              </w:rPr>
            </w:pPr>
          </w:p>
        </w:tc>
      </w:tr>
    </w:tbl>
    <w:p w:rsidR="00CC68F8" w:rsidRPr="00E409AC" w:rsidRDefault="000E782A" w:rsidP="007E4ABE">
      <w:pPr>
        <w:tabs>
          <w:tab w:val="left" w:pos="709"/>
        </w:tabs>
        <w:spacing w:line="360" w:lineRule="auto"/>
        <w:jc w:val="both"/>
        <w:rPr>
          <w:rFonts w:ascii="Arial" w:hAnsi="Arial" w:cs="Arial"/>
          <w:i/>
          <w:sz w:val="18"/>
          <w:szCs w:val="18"/>
        </w:rPr>
      </w:pPr>
      <w:r w:rsidRPr="00E409AC">
        <w:rPr>
          <w:rFonts w:ascii="Arial" w:hAnsi="Arial" w:cs="Arial"/>
          <w:i/>
          <w:sz w:val="18"/>
          <w:szCs w:val="18"/>
        </w:rPr>
        <w:tab/>
      </w:r>
      <w:r w:rsidR="008B1B7D" w:rsidRPr="00E409AC">
        <w:rPr>
          <w:rFonts w:ascii="Arial" w:hAnsi="Arial" w:cs="Arial"/>
          <w:i/>
          <w:sz w:val="18"/>
          <w:szCs w:val="18"/>
        </w:rPr>
        <w:t xml:space="preserve">Source: BRC </w:t>
      </w:r>
      <w:r w:rsidR="00595EC3" w:rsidRPr="00E409AC">
        <w:rPr>
          <w:rFonts w:ascii="Arial" w:hAnsi="Arial" w:cs="Arial"/>
          <w:i/>
          <w:sz w:val="18"/>
          <w:szCs w:val="18"/>
        </w:rPr>
        <w:t>February</w:t>
      </w:r>
      <w:r w:rsidR="008B1B7D" w:rsidRPr="00E409AC">
        <w:rPr>
          <w:rFonts w:ascii="Arial" w:hAnsi="Arial" w:cs="Arial"/>
          <w:i/>
          <w:sz w:val="18"/>
          <w:szCs w:val="18"/>
        </w:rPr>
        <w:t xml:space="preserve"> 2017 RAMS data</w:t>
      </w:r>
    </w:p>
    <w:p w:rsidR="004B23BC" w:rsidRPr="00FF421A" w:rsidRDefault="004B23BC" w:rsidP="007E4ABE">
      <w:pPr>
        <w:pStyle w:val="ListParagraph"/>
        <w:numPr>
          <w:ilvl w:val="1"/>
          <w:numId w:val="9"/>
        </w:numPr>
        <w:tabs>
          <w:tab w:val="left" w:pos="709"/>
        </w:tabs>
        <w:spacing w:line="360" w:lineRule="auto"/>
        <w:ind w:hanging="792"/>
        <w:jc w:val="both"/>
        <w:rPr>
          <w:rFonts w:ascii="Arial" w:hAnsi="Arial" w:cs="Arial"/>
          <w:b/>
        </w:rPr>
      </w:pPr>
      <w:r w:rsidRPr="00FF421A">
        <w:rPr>
          <w:rFonts w:ascii="Arial" w:hAnsi="Arial" w:cs="Arial"/>
          <w:b/>
        </w:rPr>
        <w:t>Question</w:t>
      </w:r>
      <w:r w:rsidR="0059789D" w:rsidRPr="00FF421A">
        <w:rPr>
          <w:rFonts w:ascii="Arial" w:hAnsi="Arial" w:cs="Arial"/>
          <w:b/>
        </w:rPr>
        <w:t xml:space="preserve"> 6</w:t>
      </w:r>
    </w:p>
    <w:p w:rsidR="004B23BC" w:rsidRPr="00FF421A" w:rsidRDefault="004B23BC" w:rsidP="007E4ABE">
      <w:pPr>
        <w:tabs>
          <w:tab w:val="left" w:pos="709"/>
        </w:tabs>
        <w:spacing w:line="360" w:lineRule="auto"/>
        <w:ind w:left="709"/>
        <w:jc w:val="both"/>
        <w:rPr>
          <w:rFonts w:ascii="Arial" w:hAnsi="Arial" w:cs="Arial"/>
          <w:i/>
        </w:rPr>
      </w:pPr>
      <w:r w:rsidRPr="00FF421A">
        <w:rPr>
          <w:rFonts w:ascii="Arial" w:hAnsi="Arial" w:cs="Arial"/>
          <w:i/>
        </w:rPr>
        <w:t xml:space="preserve">Given the time and resources that the Authority expands in addressing </w:t>
      </w:r>
      <w:r w:rsidR="00FF421A" w:rsidRPr="00FF421A">
        <w:rPr>
          <w:rFonts w:ascii="Arial" w:hAnsi="Arial" w:cs="Arial"/>
          <w:i/>
        </w:rPr>
        <w:t>compliance problems</w:t>
      </w:r>
      <w:r w:rsidRPr="00FF421A">
        <w:rPr>
          <w:rFonts w:ascii="Arial" w:hAnsi="Arial" w:cs="Arial"/>
          <w:i/>
        </w:rPr>
        <w:t xml:space="preserve"> arising from the above operational challenges in the community sector, what mechanisms/tools should the Authority consider?</w:t>
      </w:r>
    </w:p>
    <w:p w:rsidR="003B2014" w:rsidRPr="00FF421A" w:rsidRDefault="003B2014" w:rsidP="007E4ABE">
      <w:pPr>
        <w:pStyle w:val="ListParagraph"/>
        <w:numPr>
          <w:ilvl w:val="1"/>
          <w:numId w:val="9"/>
        </w:numPr>
        <w:tabs>
          <w:tab w:val="left" w:pos="709"/>
        </w:tabs>
        <w:spacing w:line="360" w:lineRule="auto"/>
        <w:ind w:hanging="792"/>
        <w:jc w:val="both"/>
        <w:rPr>
          <w:rFonts w:ascii="Arial" w:hAnsi="Arial" w:cs="Arial"/>
          <w:b/>
        </w:rPr>
      </w:pPr>
      <w:r w:rsidRPr="00FF421A">
        <w:rPr>
          <w:rFonts w:ascii="Arial" w:hAnsi="Arial" w:cs="Arial"/>
          <w:b/>
        </w:rPr>
        <w:t>Answer:</w:t>
      </w:r>
    </w:p>
    <w:p w:rsidR="004B23BC" w:rsidRPr="00FF421A" w:rsidRDefault="005231C6" w:rsidP="007E4ABE">
      <w:pPr>
        <w:tabs>
          <w:tab w:val="left" w:pos="709"/>
        </w:tabs>
        <w:spacing w:line="360" w:lineRule="auto"/>
        <w:ind w:left="709"/>
        <w:jc w:val="both"/>
        <w:rPr>
          <w:rFonts w:ascii="Arial" w:hAnsi="Arial" w:cs="Arial"/>
        </w:rPr>
      </w:pPr>
      <w:r w:rsidRPr="00FF421A">
        <w:rPr>
          <w:rFonts w:ascii="Arial" w:hAnsi="Arial" w:cs="Arial"/>
        </w:rPr>
        <w:t>From the NAB</w:t>
      </w:r>
      <w:r w:rsidR="008C44A8" w:rsidRPr="00FF421A">
        <w:rPr>
          <w:rFonts w:ascii="Arial" w:hAnsi="Arial" w:cs="Arial"/>
        </w:rPr>
        <w:t xml:space="preserve">’s </w:t>
      </w:r>
      <w:r w:rsidRPr="00FF421A">
        <w:rPr>
          <w:rFonts w:ascii="Arial" w:hAnsi="Arial" w:cs="Arial"/>
        </w:rPr>
        <w:t xml:space="preserve">point of view, the Authority has sufficient policy and legislative mechanisms/tools to enable it to deal with </w:t>
      </w:r>
      <w:r w:rsidR="009A2BD6" w:rsidRPr="00FF421A">
        <w:rPr>
          <w:rFonts w:ascii="Arial" w:hAnsi="Arial" w:cs="Arial"/>
        </w:rPr>
        <w:t>non-compliance</w:t>
      </w:r>
      <w:r w:rsidRPr="00FF421A">
        <w:rPr>
          <w:rFonts w:ascii="Arial" w:hAnsi="Arial" w:cs="Arial"/>
        </w:rPr>
        <w:t xml:space="preserve"> issues. </w:t>
      </w:r>
      <w:r w:rsidR="004B23BC" w:rsidRPr="00FF421A">
        <w:rPr>
          <w:rFonts w:ascii="Arial" w:hAnsi="Arial" w:cs="Arial"/>
        </w:rPr>
        <w:t>The role of ICAS</w:t>
      </w:r>
      <w:r w:rsidR="003B2014" w:rsidRPr="00FF421A">
        <w:rPr>
          <w:rFonts w:ascii="Arial" w:hAnsi="Arial" w:cs="Arial"/>
        </w:rPr>
        <w:t>A</w:t>
      </w:r>
      <w:r w:rsidR="004B23BC" w:rsidRPr="00FF421A">
        <w:rPr>
          <w:rFonts w:ascii="Arial" w:hAnsi="Arial" w:cs="Arial"/>
        </w:rPr>
        <w:t xml:space="preserve"> is </w:t>
      </w:r>
      <w:r w:rsidR="004B23BC" w:rsidRPr="00FF421A">
        <w:rPr>
          <w:rFonts w:ascii="Arial" w:hAnsi="Arial" w:cs="Arial"/>
        </w:rPr>
        <w:lastRenderedPageBreak/>
        <w:t xml:space="preserve">to </w:t>
      </w:r>
      <w:r w:rsidR="003B2014" w:rsidRPr="00FF421A">
        <w:rPr>
          <w:rFonts w:ascii="Arial" w:hAnsi="Arial" w:cs="Arial"/>
        </w:rPr>
        <w:t xml:space="preserve">develop, </w:t>
      </w:r>
      <w:r w:rsidR="004B23BC" w:rsidRPr="00FF421A">
        <w:rPr>
          <w:rFonts w:ascii="Arial" w:hAnsi="Arial" w:cs="Arial"/>
        </w:rPr>
        <w:t>m</w:t>
      </w:r>
      <w:r w:rsidR="003B2014" w:rsidRPr="00FF421A">
        <w:rPr>
          <w:rFonts w:ascii="Arial" w:hAnsi="Arial" w:cs="Arial"/>
        </w:rPr>
        <w:t>onitor and enforce compliance by</w:t>
      </w:r>
      <w:r w:rsidR="004B23BC" w:rsidRPr="00FF421A">
        <w:rPr>
          <w:rFonts w:ascii="Arial" w:hAnsi="Arial" w:cs="Arial"/>
        </w:rPr>
        <w:t xml:space="preserve"> lic</w:t>
      </w:r>
      <w:r w:rsidR="003B2014" w:rsidRPr="00FF421A">
        <w:rPr>
          <w:rFonts w:ascii="Arial" w:hAnsi="Arial" w:cs="Arial"/>
        </w:rPr>
        <w:t xml:space="preserve">ensees of licence conditions. </w:t>
      </w:r>
      <w:r w:rsidR="003B2014" w:rsidRPr="00FF421A">
        <w:rPr>
          <w:rStyle w:val="FootnoteReference"/>
          <w:rFonts w:ascii="Arial" w:hAnsi="Arial" w:cs="Arial"/>
        </w:rPr>
        <w:footnoteReference w:id="9"/>
      </w:r>
      <w:r w:rsidR="0059789D" w:rsidRPr="00FF421A">
        <w:rPr>
          <w:rFonts w:ascii="Arial" w:hAnsi="Arial" w:cs="Arial"/>
        </w:rPr>
        <w:t xml:space="preserve"> </w:t>
      </w:r>
      <w:r w:rsidR="003B2014" w:rsidRPr="00FF421A">
        <w:rPr>
          <w:rFonts w:ascii="Arial" w:hAnsi="Arial" w:cs="Arial"/>
        </w:rPr>
        <w:t xml:space="preserve">The Authority </w:t>
      </w:r>
      <w:r w:rsidR="004B23BC" w:rsidRPr="00FF421A">
        <w:rPr>
          <w:rFonts w:ascii="Arial" w:hAnsi="Arial" w:cs="Arial"/>
        </w:rPr>
        <w:t>further</w:t>
      </w:r>
      <w:r w:rsidR="0059789D" w:rsidRPr="00FF421A">
        <w:rPr>
          <w:rFonts w:ascii="Arial" w:hAnsi="Arial" w:cs="Arial"/>
        </w:rPr>
        <w:t xml:space="preserve"> has avenues available to it to deal with licence conditions contraventions and defaults by licensees</w:t>
      </w:r>
      <w:r w:rsidRPr="00FF421A">
        <w:rPr>
          <w:rFonts w:ascii="Arial" w:hAnsi="Arial" w:cs="Arial"/>
        </w:rPr>
        <w:t xml:space="preserve">, </w:t>
      </w:r>
      <w:r w:rsidR="0059789D" w:rsidRPr="00FF421A">
        <w:rPr>
          <w:rFonts w:ascii="Arial" w:hAnsi="Arial" w:cs="Arial"/>
        </w:rPr>
        <w:t>which incl</w:t>
      </w:r>
      <w:r w:rsidRPr="00FF421A">
        <w:rPr>
          <w:rFonts w:ascii="Arial" w:hAnsi="Arial" w:cs="Arial"/>
        </w:rPr>
        <w:t xml:space="preserve">udes referring such </w:t>
      </w:r>
      <w:r w:rsidR="009A2BD6" w:rsidRPr="00FF421A">
        <w:rPr>
          <w:rFonts w:ascii="Arial" w:hAnsi="Arial" w:cs="Arial"/>
        </w:rPr>
        <w:t>transgressions to</w:t>
      </w:r>
      <w:r w:rsidRPr="00FF421A">
        <w:rPr>
          <w:rFonts w:ascii="Arial" w:hAnsi="Arial" w:cs="Arial"/>
        </w:rPr>
        <w:t xml:space="preserve"> the Complaints and </w:t>
      </w:r>
      <w:r w:rsidR="009A2BD6" w:rsidRPr="00FF421A">
        <w:rPr>
          <w:rFonts w:ascii="Arial" w:hAnsi="Arial" w:cs="Arial"/>
        </w:rPr>
        <w:t>Compliance Committee</w:t>
      </w:r>
      <w:r w:rsidR="0059789D" w:rsidRPr="00FF421A">
        <w:rPr>
          <w:rFonts w:ascii="Arial" w:hAnsi="Arial" w:cs="Arial"/>
        </w:rPr>
        <w:t xml:space="preserve"> </w:t>
      </w:r>
      <w:r w:rsidRPr="00FF421A">
        <w:rPr>
          <w:rFonts w:ascii="Arial" w:hAnsi="Arial" w:cs="Arial"/>
        </w:rPr>
        <w:t xml:space="preserve">(the CCC) </w:t>
      </w:r>
      <w:r w:rsidR="0059789D" w:rsidRPr="00FF421A">
        <w:rPr>
          <w:rFonts w:ascii="Arial" w:hAnsi="Arial" w:cs="Arial"/>
        </w:rPr>
        <w:t>of ICASA</w:t>
      </w:r>
      <w:r w:rsidR="00595EC3" w:rsidRPr="00FF421A">
        <w:rPr>
          <w:rFonts w:ascii="Arial" w:hAnsi="Arial" w:cs="Arial"/>
        </w:rPr>
        <w:t>.</w:t>
      </w:r>
      <w:r w:rsidR="0059789D" w:rsidRPr="00FF421A">
        <w:rPr>
          <w:rStyle w:val="FootnoteReference"/>
          <w:rFonts w:ascii="Arial" w:hAnsi="Arial" w:cs="Arial"/>
        </w:rPr>
        <w:footnoteReference w:id="10"/>
      </w:r>
      <w:r w:rsidRPr="00FF421A">
        <w:rPr>
          <w:rFonts w:ascii="Arial" w:hAnsi="Arial" w:cs="Arial"/>
        </w:rPr>
        <w:t xml:space="preserve"> </w:t>
      </w:r>
      <w:r w:rsidR="009A2BD6" w:rsidRPr="00FF421A">
        <w:rPr>
          <w:rFonts w:ascii="Arial" w:hAnsi="Arial" w:cs="Arial"/>
        </w:rPr>
        <w:t xml:space="preserve"> Furthermore, t</w:t>
      </w:r>
      <w:r w:rsidRPr="00FF421A">
        <w:rPr>
          <w:rFonts w:ascii="Arial" w:hAnsi="Arial" w:cs="Arial"/>
        </w:rPr>
        <w:t xml:space="preserve">he various regulations passed by the Authority prescribe contraventions </w:t>
      </w:r>
      <w:r w:rsidR="009A2BD6" w:rsidRPr="00FF421A">
        <w:rPr>
          <w:rFonts w:ascii="Arial" w:hAnsi="Arial" w:cs="Arial"/>
        </w:rPr>
        <w:t xml:space="preserve">and </w:t>
      </w:r>
      <w:r w:rsidRPr="00FF421A">
        <w:rPr>
          <w:rFonts w:ascii="Arial" w:hAnsi="Arial" w:cs="Arial"/>
        </w:rPr>
        <w:t>outline</w:t>
      </w:r>
      <w:r w:rsidR="009A2BD6" w:rsidRPr="00FF421A">
        <w:rPr>
          <w:rFonts w:ascii="Arial" w:hAnsi="Arial" w:cs="Arial"/>
        </w:rPr>
        <w:t xml:space="preserve"> applicable penalties for defaulting licensees. </w:t>
      </w:r>
      <w:r w:rsidRPr="00FF421A">
        <w:rPr>
          <w:rFonts w:ascii="Arial" w:hAnsi="Arial" w:cs="Arial"/>
        </w:rPr>
        <w:t xml:space="preserve"> </w:t>
      </w:r>
    </w:p>
    <w:p w:rsidR="002C509C" w:rsidRPr="00FF421A" w:rsidRDefault="00462DE7" w:rsidP="007E4ABE">
      <w:pPr>
        <w:tabs>
          <w:tab w:val="left" w:pos="709"/>
        </w:tabs>
        <w:spacing w:line="360" w:lineRule="auto"/>
        <w:ind w:left="709"/>
        <w:jc w:val="both"/>
        <w:rPr>
          <w:rFonts w:ascii="Arial" w:hAnsi="Arial" w:cs="Arial"/>
        </w:rPr>
      </w:pPr>
      <w:r w:rsidRPr="00FF421A">
        <w:rPr>
          <w:rFonts w:ascii="Arial" w:hAnsi="Arial" w:cs="Arial"/>
        </w:rPr>
        <w:t xml:space="preserve">While the </w:t>
      </w:r>
      <w:r w:rsidR="000E6812" w:rsidRPr="00FF421A">
        <w:rPr>
          <w:rFonts w:ascii="Arial" w:hAnsi="Arial" w:cs="Arial"/>
        </w:rPr>
        <w:t xml:space="preserve">NAB notes </w:t>
      </w:r>
      <w:r w:rsidRPr="00FF421A">
        <w:rPr>
          <w:rFonts w:ascii="Arial" w:hAnsi="Arial" w:cs="Arial"/>
        </w:rPr>
        <w:t>that the Authority expends time and resources in addressing compliance problems, from our</w:t>
      </w:r>
      <w:r w:rsidR="002C509C" w:rsidRPr="00FF421A">
        <w:rPr>
          <w:rFonts w:ascii="Arial" w:hAnsi="Arial" w:cs="Arial"/>
        </w:rPr>
        <w:t xml:space="preserve"> </w:t>
      </w:r>
      <w:r w:rsidRPr="00FF421A">
        <w:rPr>
          <w:rFonts w:ascii="Arial" w:hAnsi="Arial" w:cs="Arial"/>
        </w:rPr>
        <w:t xml:space="preserve">point of view, there are inefficiencies </w:t>
      </w:r>
      <w:r w:rsidR="002C509C" w:rsidRPr="00FF421A">
        <w:rPr>
          <w:rFonts w:ascii="Arial" w:hAnsi="Arial" w:cs="Arial"/>
        </w:rPr>
        <w:t xml:space="preserve">in the compliance </w:t>
      </w:r>
      <w:r w:rsidRPr="00FF421A">
        <w:rPr>
          <w:rFonts w:ascii="Arial" w:hAnsi="Arial" w:cs="Arial"/>
        </w:rPr>
        <w:t>and monitoring arm of the Authorit</w:t>
      </w:r>
      <w:r w:rsidR="00EC73AD">
        <w:rPr>
          <w:rFonts w:ascii="Arial" w:hAnsi="Arial" w:cs="Arial"/>
        </w:rPr>
        <w:t>y</w:t>
      </w:r>
      <w:r w:rsidRPr="00FF421A">
        <w:rPr>
          <w:rFonts w:ascii="Arial" w:hAnsi="Arial" w:cs="Arial"/>
        </w:rPr>
        <w:t>. Ou</w:t>
      </w:r>
      <w:r w:rsidR="002C509C" w:rsidRPr="00FF421A">
        <w:rPr>
          <w:rFonts w:ascii="Arial" w:hAnsi="Arial" w:cs="Arial"/>
        </w:rPr>
        <w:t>r</w:t>
      </w:r>
      <w:r w:rsidRPr="00FF421A">
        <w:rPr>
          <w:rFonts w:ascii="Arial" w:hAnsi="Arial" w:cs="Arial"/>
        </w:rPr>
        <w:t xml:space="preserve"> memb</w:t>
      </w:r>
      <w:r w:rsidR="002C509C" w:rsidRPr="00FF421A">
        <w:rPr>
          <w:rFonts w:ascii="Arial" w:hAnsi="Arial" w:cs="Arial"/>
        </w:rPr>
        <w:t xml:space="preserve">ers have advised that it is very seldom that they </w:t>
      </w:r>
      <w:r w:rsidR="001813B0">
        <w:rPr>
          <w:rFonts w:ascii="Arial" w:hAnsi="Arial" w:cs="Arial"/>
        </w:rPr>
        <w:t xml:space="preserve">are </w:t>
      </w:r>
      <w:r w:rsidR="002C509C" w:rsidRPr="00FF421A">
        <w:rPr>
          <w:rFonts w:ascii="Arial" w:hAnsi="Arial" w:cs="Arial"/>
        </w:rPr>
        <w:t xml:space="preserve">contacted by compliance </w:t>
      </w:r>
      <w:r w:rsidR="00E409AC">
        <w:rPr>
          <w:rFonts w:ascii="Arial" w:hAnsi="Arial" w:cs="Arial"/>
        </w:rPr>
        <w:t xml:space="preserve">officers and </w:t>
      </w:r>
      <w:r w:rsidR="000B7D6A">
        <w:rPr>
          <w:rFonts w:ascii="Arial" w:hAnsi="Arial" w:cs="Arial"/>
        </w:rPr>
        <w:t xml:space="preserve">as far as they are aware, </w:t>
      </w:r>
      <w:r w:rsidR="00E409AC">
        <w:rPr>
          <w:rFonts w:ascii="Arial" w:hAnsi="Arial" w:cs="Arial"/>
        </w:rPr>
        <w:t>they</w:t>
      </w:r>
      <w:r w:rsidR="000B7D6A">
        <w:rPr>
          <w:rFonts w:ascii="Arial" w:hAnsi="Arial" w:cs="Arial"/>
        </w:rPr>
        <w:t xml:space="preserve"> do not</w:t>
      </w:r>
      <w:r w:rsidR="002C509C" w:rsidRPr="00FF421A">
        <w:rPr>
          <w:rFonts w:ascii="Arial" w:hAnsi="Arial" w:cs="Arial"/>
        </w:rPr>
        <w:t xml:space="preserve"> have any compliance officers allocated to their respective stations. </w:t>
      </w:r>
    </w:p>
    <w:p w:rsidR="00E47065" w:rsidRPr="00FF421A" w:rsidRDefault="002C509C" w:rsidP="007E4ABE">
      <w:pPr>
        <w:tabs>
          <w:tab w:val="left" w:pos="709"/>
        </w:tabs>
        <w:spacing w:line="360" w:lineRule="auto"/>
        <w:ind w:left="709"/>
        <w:jc w:val="both"/>
        <w:rPr>
          <w:rFonts w:ascii="Arial" w:hAnsi="Arial" w:cs="Arial"/>
        </w:rPr>
      </w:pPr>
      <w:r w:rsidRPr="00FF421A">
        <w:rPr>
          <w:rFonts w:ascii="Arial" w:hAnsi="Arial" w:cs="Arial"/>
        </w:rPr>
        <w:t>On the issue of institutional support for community stations</w:t>
      </w:r>
      <w:r w:rsidRPr="00FF421A">
        <w:rPr>
          <w:rStyle w:val="FootnoteReference"/>
          <w:rFonts w:ascii="Arial" w:hAnsi="Arial" w:cs="Arial"/>
        </w:rPr>
        <w:footnoteReference w:id="11"/>
      </w:r>
      <w:r w:rsidRPr="00FF421A">
        <w:rPr>
          <w:rFonts w:ascii="Arial" w:hAnsi="Arial" w:cs="Arial"/>
        </w:rPr>
        <w:t xml:space="preserve">, as </w:t>
      </w:r>
      <w:r w:rsidR="00FF421A" w:rsidRPr="00FF421A">
        <w:rPr>
          <w:rFonts w:ascii="Arial" w:hAnsi="Arial" w:cs="Arial"/>
        </w:rPr>
        <w:t>the Authority</w:t>
      </w:r>
      <w:r w:rsidRPr="00FF421A">
        <w:rPr>
          <w:rFonts w:ascii="Arial" w:hAnsi="Arial" w:cs="Arial"/>
        </w:rPr>
        <w:t xml:space="preserve"> </w:t>
      </w:r>
      <w:r w:rsidR="00226CEB" w:rsidRPr="00FF421A">
        <w:rPr>
          <w:rFonts w:ascii="Arial" w:hAnsi="Arial" w:cs="Arial"/>
        </w:rPr>
        <w:t>may be aware, the DoC Support Scheme</w:t>
      </w:r>
      <w:r w:rsidR="005E2383" w:rsidRPr="00FF421A">
        <w:rPr>
          <w:rFonts w:ascii="Arial" w:hAnsi="Arial" w:cs="Arial"/>
        </w:rPr>
        <w:t xml:space="preserve"> deals sufficiently with institutions in support of community broadcasting. The Support Scheme </w:t>
      </w:r>
      <w:r w:rsidR="00226CEB" w:rsidRPr="00FF421A">
        <w:rPr>
          <w:rFonts w:ascii="Arial" w:hAnsi="Arial" w:cs="Arial"/>
        </w:rPr>
        <w:t xml:space="preserve">seeks to </w:t>
      </w:r>
      <w:r w:rsidR="005E2383" w:rsidRPr="00FF421A">
        <w:rPr>
          <w:rFonts w:ascii="Arial" w:hAnsi="Arial" w:cs="Arial"/>
        </w:rPr>
        <w:t xml:space="preserve">strengthen these institutions by redefining their respective </w:t>
      </w:r>
      <w:r w:rsidR="00FF421A" w:rsidRPr="00FF421A">
        <w:rPr>
          <w:rFonts w:ascii="Arial" w:hAnsi="Arial" w:cs="Arial"/>
        </w:rPr>
        <w:t>roles and</w:t>
      </w:r>
      <w:r w:rsidR="00D87B37" w:rsidRPr="00FF421A">
        <w:rPr>
          <w:rFonts w:ascii="Arial" w:hAnsi="Arial" w:cs="Arial"/>
        </w:rPr>
        <w:t xml:space="preserve"> prop</w:t>
      </w:r>
      <w:r w:rsidR="004F03D4" w:rsidRPr="00FF421A">
        <w:rPr>
          <w:rFonts w:ascii="Arial" w:hAnsi="Arial" w:cs="Arial"/>
        </w:rPr>
        <w:t xml:space="preserve">oses </w:t>
      </w:r>
      <w:r w:rsidR="008C44A8" w:rsidRPr="00FF421A">
        <w:rPr>
          <w:rFonts w:ascii="Arial" w:hAnsi="Arial" w:cs="Arial"/>
        </w:rPr>
        <w:t xml:space="preserve">that </w:t>
      </w:r>
      <w:r w:rsidR="00D87B37" w:rsidRPr="00FF421A">
        <w:rPr>
          <w:rFonts w:ascii="Arial" w:hAnsi="Arial" w:cs="Arial"/>
        </w:rPr>
        <w:t xml:space="preserve">the DoC should </w:t>
      </w:r>
      <w:r w:rsidR="004F03D4" w:rsidRPr="00FF421A">
        <w:rPr>
          <w:rFonts w:ascii="Arial" w:hAnsi="Arial" w:cs="Arial"/>
        </w:rPr>
        <w:t xml:space="preserve">only </w:t>
      </w:r>
      <w:r w:rsidR="00D87B37" w:rsidRPr="00FF421A">
        <w:rPr>
          <w:rFonts w:ascii="Arial" w:hAnsi="Arial" w:cs="Arial"/>
        </w:rPr>
        <w:t>be responsible for pol</w:t>
      </w:r>
      <w:r w:rsidR="004F03D4" w:rsidRPr="00FF421A">
        <w:rPr>
          <w:rFonts w:ascii="Arial" w:hAnsi="Arial" w:cs="Arial"/>
        </w:rPr>
        <w:t>ic</w:t>
      </w:r>
      <w:r w:rsidR="00D87B37" w:rsidRPr="00FF421A">
        <w:rPr>
          <w:rFonts w:ascii="Arial" w:hAnsi="Arial" w:cs="Arial"/>
        </w:rPr>
        <w:t xml:space="preserve">y formulation while other roles should be allocated </w:t>
      </w:r>
      <w:r w:rsidR="004F03D4" w:rsidRPr="00FF421A">
        <w:rPr>
          <w:rFonts w:ascii="Arial" w:hAnsi="Arial" w:cs="Arial"/>
        </w:rPr>
        <w:t>to the respective institutions, i</w:t>
      </w:r>
      <w:r w:rsidR="00D87B37" w:rsidRPr="00FF421A">
        <w:rPr>
          <w:rFonts w:ascii="Arial" w:hAnsi="Arial" w:cs="Arial"/>
        </w:rPr>
        <w:t xml:space="preserve">n support of community broadcasting.  The </w:t>
      </w:r>
      <w:r w:rsidR="004F03D4" w:rsidRPr="00FF421A">
        <w:rPr>
          <w:rFonts w:ascii="Arial" w:hAnsi="Arial" w:cs="Arial"/>
        </w:rPr>
        <w:t>Sup</w:t>
      </w:r>
      <w:r w:rsidR="00D87B37" w:rsidRPr="00FF421A">
        <w:rPr>
          <w:rFonts w:ascii="Arial" w:hAnsi="Arial" w:cs="Arial"/>
        </w:rPr>
        <w:t xml:space="preserve">port Scheme </w:t>
      </w:r>
      <w:r w:rsidR="00536AF6" w:rsidRPr="00FF421A">
        <w:rPr>
          <w:rFonts w:ascii="Arial" w:hAnsi="Arial" w:cs="Arial"/>
        </w:rPr>
        <w:t xml:space="preserve">proposes the </w:t>
      </w:r>
      <w:r w:rsidR="00FF421A" w:rsidRPr="00FF421A">
        <w:rPr>
          <w:rFonts w:ascii="Arial" w:hAnsi="Arial" w:cs="Arial"/>
        </w:rPr>
        <w:t>following policy position</w:t>
      </w:r>
      <w:r w:rsidR="00536AF6" w:rsidRPr="00FF421A">
        <w:rPr>
          <w:rFonts w:ascii="Arial" w:hAnsi="Arial" w:cs="Arial"/>
        </w:rPr>
        <w:t xml:space="preserve">: </w:t>
      </w:r>
    </w:p>
    <w:p w:rsidR="00536AF6" w:rsidRPr="00FF421A" w:rsidRDefault="00536AF6" w:rsidP="007E4ABE">
      <w:pPr>
        <w:tabs>
          <w:tab w:val="left" w:pos="709"/>
        </w:tabs>
        <w:spacing w:line="360" w:lineRule="auto"/>
        <w:ind w:left="1080"/>
        <w:jc w:val="both"/>
        <w:rPr>
          <w:rFonts w:ascii="Arial" w:hAnsi="Arial" w:cs="Arial"/>
        </w:rPr>
      </w:pPr>
      <w:r w:rsidRPr="00FF421A">
        <w:rPr>
          <w:rFonts w:ascii="Arial" w:hAnsi="Arial" w:cs="Arial"/>
        </w:rPr>
        <w:t>“the position of the Department o</w:t>
      </w:r>
      <w:r w:rsidR="00D87B37" w:rsidRPr="00FF421A">
        <w:rPr>
          <w:rFonts w:ascii="Arial" w:hAnsi="Arial" w:cs="Arial"/>
        </w:rPr>
        <w:t>n</w:t>
      </w:r>
      <w:r w:rsidRPr="00FF421A">
        <w:rPr>
          <w:rFonts w:ascii="Arial" w:hAnsi="Arial" w:cs="Arial"/>
        </w:rPr>
        <w:t xml:space="preserve"> th</w:t>
      </w:r>
      <w:r w:rsidR="00D87B37" w:rsidRPr="00FF421A">
        <w:rPr>
          <w:rFonts w:ascii="Arial" w:hAnsi="Arial" w:cs="Arial"/>
        </w:rPr>
        <w:t>e</w:t>
      </w:r>
      <w:r w:rsidRPr="00FF421A">
        <w:rPr>
          <w:rFonts w:ascii="Arial" w:hAnsi="Arial" w:cs="Arial"/>
        </w:rPr>
        <w:t xml:space="preserve"> scope of support is to tr</w:t>
      </w:r>
      <w:r w:rsidR="00D87B37" w:rsidRPr="00FF421A">
        <w:rPr>
          <w:rFonts w:ascii="Arial" w:hAnsi="Arial" w:cs="Arial"/>
        </w:rPr>
        <w:t>ansfer the community broadcasting</w:t>
      </w:r>
      <w:r w:rsidRPr="00FF421A">
        <w:rPr>
          <w:rFonts w:ascii="Arial" w:hAnsi="Arial" w:cs="Arial"/>
        </w:rPr>
        <w:t xml:space="preserve"> support to entities, by allocating equipment roll-out budget which will be managed and </w:t>
      </w:r>
      <w:r w:rsidR="00D87B37" w:rsidRPr="00FF421A">
        <w:rPr>
          <w:rFonts w:ascii="Arial" w:hAnsi="Arial" w:cs="Arial"/>
        </w:rPr>
        <w:t>distributed by the MDDA; programme</w:t>
      </w:r>
      <w:r w:rsidR="00A557C0" w:rsidRPr="00FF421A">
        <w:rPr>
          <w:rFonts w:ascii="Arial" w:hAnsi="Arial" w:cs="Arial"/>
        </w:rPr>
        <w:t xml:space="preserve"> production to be mana</w:t>
      </w:r>
      <w:r w:rsidR="00D87B37" w:rsidRPr="00FF421A">
        <w:rPr>
          <w:rFonts w:ascii="Arial" w:hAnsi="Arial" w:cs="Arial"/>
        </w:rPr>
        <w:t>g</w:t>
      </w:r>
      <w:r w:rsidR="00A557C0" w:rsidRPr="00FF421A">
        <w:rPr>
          <w:rFonts w:ascii="Arial" w:hAnsi="Arial" w:cs="Arial"/>
        </w:rPr>
        <w:t xml:space="preserve">ed by NEMISA/ Inesi; and Signal distribution subsidy budget will also be migrated </w:t>
      </w:r>
      <w:r w:rsidR="00FF421A" w:rsidRPr="00FF421A">
        <w:rPr>
          <w:rFonts w:ascii="Arial" w:hAnsi="Arial" w:cs="Arial"/>
        </w:rPr>
        <w:t>to Sentech</w:t>
      </w:r>
      <w:r w:rsidR="00A557C0" w:rsidRPr="00FF421A">
        <w:rPr>
          <w:rFonts w:ascii="Arial" w:hAnsi="Arial" w:cs="Arial"/>
        </w:rPr>
        <w:t xml:space="preserve"> for easy and equal distribution of funds”</w:t>
      </w:r>
    </w:p>
    <w:p w:rsidR="00D87B37" w:rsidRPr="00FF421A" w:rsidRDefault="00D87B37" w:rsidP="007E4ABE">
      <w:pPr>
        <w:tabs>
          <w:tab w:val="left" w:pos="709"/>
        </w:tabs>
        <w:spacing w:line="360" w:lineRule="auto"/>
        <w:ind w:left="360"/>
        <w:jc w:val="both"/>
        <w:rPr>
          <w:rFonts w:ascii="Arial" w:hAnsi="Arial" w:cs="Arial"/>
        </w:rPr>
      </w:pPr>
      <w:r w:rsidRPr="00FF421A">
        <w:rPr>
          <w:rFonts w:ascii="Arial" w:hAnsi="Arial" w:cs="Arial"/>
        </w:rPr>
        <w:t xml:space="preserve">It is expected that should this policy proposal be adopted, some of the </w:t>
      </w:r>
      <w:r w:rsidR="004F03D4" w:rsidRPr="00FF421A">
        <w:rPr>
          <w:rFonts w:ascii="Arial" w:hAnsi="Arial" w:cs="Arial"/>
        </w:rPr>
        <w:t>c</w:t>
      </w:r>
      <w:r w:rsidRPr="00FF421A">
        <w:rPr>
          <w:rFonts w:ascii="Arial" w:hAnsi="Arial" w:cs="Arial"/>
        </w:rPr>
        <w:t xml:space="preserve">hallenges facing </w:t>
      </w:r>
      <w:r w:rsidR="004F03D4" w:rsidRPr="00FF421A">
        <w:rPr>
          <w:rFonts w:ascii="Arial" w:hAnsi="Arial" w:cs="Arial"/>
        </w:rPr>
        <w:t xml:space="preserve">the </w:t>
      </w:r>
      <w:r w:rsidRPr="00FF421A">
        <w:rPr>
          <w:rFonts w:ascii="Arial" w:hAnsi="Arial" w:cs="Arial"/>
        </w:rPr>
        <w:t xml:space="preserve">community </w:t>
      </w:r>
      <w:r w:rsidR="004F03D4" w:rsidRPr="00FF421A">
        <w:rPr>
          <w:rFonts w:ascii="Arial" w:hAnsi="Arial" w:cs="Arial"/>
        </w:rPr>
        <w:t>broadcasting</w:t>
      </w:r>
      <w:r w:rsidRPr="00FF421A">
        <w:rPr>
          <w:rFonts w:ascii="Arial" w:hAnsi="Arial" w:cs="Arial"/>
        </w:rPr>
        <w:t xml:space="preserve"> </w:t>
      </w:r>
      <w:r w:rsidR="004F03D4" w:rsidRPr="00FF421A">
        <w:rPr>
          <w:rFonts w:ascii="Arial" w:hAnsi="Arial" w:cs="Arial"/>
        </w:rPr>
        <w:t>sector</w:t>
      </w:r>
      <w:r w:rsidRPr="00FF421A">
        <w:rPr>
          <w:rFonts w:ascii="Arial" w:hAnsi="Arial" w:cs="Arial"/>
        </w:rPr>
        <w:t xml:space="preserve"> will be alleviated.</w:t>
      </w:r>
      <w:r w:rsidR="000A2550">
        <w:rPr>
          <w:rFonts w:ascii="Arial" w:hAnsi="Arial" w:cs="Arial"/>
        </w:rPr>
        <w:t xml:space="preserve"> </w:t>
      </w:r>
      <w:r w:rsidR="00174D11">
        <w:rPr>
          <w:rFonts w:ascii="Arial" w:hAnsi="Arial" w:cs="Arial"/>
        </w:rPr>
        <w:t xml:space="preserve">The NAB also notes that the GCIS has committed to channelling ad-spent specifically to community broadcasting, given the wide reach for targeted government information.  Furthermore, ICASA may be aware that an independent impact study on the effectiveness of the MDDA over the last 10 years is being finalised. The outcome of the study will no </w:t>
      </w:r>
      <w:r w:rsidR="000B7D6A">
        <w:rPr>
          <w:rFonts w:ascii="Arial" w:hAnsi="Arial" w:cs="Arial"/>
        </w:rPr>
        <w:t>doubt be</w:t>
      </w:r>
      <w:r w:rsidR="00174D11">
        <w:rPr>
          <w:rFonts w:ascii="Arial" w:hAnsi="Arial" w:cs="Arial"/>
        </w:rPr>
        <w:t xml:space="preserve"> shared with the Authority.  </w:t>
      </w:r>
    </w:p>
    <w:p w:rsidR="004B23BC" w:rsidRPr="00FF421A" w:rsidRDefault="00817FBC" w:rsidP="007E4ABE">
      <w:pPr>
        <w:pStyle w:val="Heading1"/>
        <w:numPr>
          <w:ilvl w:val="0"/>
          <w:numId w:val="9"/>
        </w:numPr>
        <w:rPr>
          <w:rFonts w:ascii="Arial" w:hAnsi="Arial" w:cs="Arial"/>
          <w:color w:val="auto"/>
          <w:sz w:val="22"/>
          <w:szCs w:val="22"/>
        </w:rPr>
      </w:pPr>
      <w:bookmarkStart w:id="9" w:name="_Toc484178478"/>
      <w:r w:rsidRPr="00FF421A">
        <w:rPr>
          <w:rFonts w:ascii="Arial" w:hAnsi="Arial" w:cs="Arial"/>
          <w:color w:val="auto"/>
          <w:sz w:val="22"/>
          <w:szCs w:val="22"/>
        </w:rPr>
        <w:lastRenderedPageBreak/>
        <w:t>Se</w:t>
      </w:r>
      <w:r w:rsidR="003C43D3" w:rsidRPr="00FF421A">
        <w:rPr>
          <w:rFonts w:ascii="Arial" w:hAnsi="Arial" w:cs="Arial"/>
          <w:color w:val="auto"/>
          <w:sz w:val="22"/>
          <w:szCs w:val="22"/>
        </w:rPr>
        <w:t>c</w:t>
      </w:r>
      <w:r w:rsidRPr="00FF421A">
        <w:rPr>
          <w:rFonts w:ascii="Arial" w:hAnsi="Arial" w:cs="Arial"/>
          <w:color w:val="auto"/>
          <w:sz w:val="22"/>
          <w:szCs w:val="22"/>
        </w:rPr>
        <w:t>t</w:t>
      </w:r>
      <w:r w:rsidR="003C43D3" w:rsidRPr="00FF421A">
        <w:rPr>
          <w:rFonts w:ascii="Arial" w:hAnsi="Arial" w:cs="Arial"/>
          <w:color w:val="auto"/>
          <w:sz w:val="22"/>
          <w:szCs w:val="22"/>
        </w:rPr>
        <w:t>i</w:t>
      </w:r>
      <w:r w:rsidRPr="00FF421A">
        <w:rPr>
          <w:rFonts w:ascii="Arial" w:hAnsi="Arial" w:cs="Arial"/>
          <w:color w:val="auto"/>
          <w:sz w:val="22"/>
          <w:szCs w:val="22"/>
        </w:rPr>
        <w:t>on C</w:t>
      </w:r>
      <w:r w:rsidR="00F83193" w:rsidRPr="00FF421A">
        <w:rPr>
          <w:rFonts w:ascii="Arial" w:hAnsi="Arial" w:cs="Arial"/>
          <w:color w:val="auto"/>
          <w:sz w:val="22"/>
          <w:szCs w:val="22"/>
        </w:rPr>
        <w:t>:</w:t>
      </w:r>
      <w:r w:rsidR="004B23BC" w:rsidRPr="00FF421A">
        <w:rPr>
          <w:rFonts w:ascii="Arial" w:hAnsi="Arial" w:cs="Arial"/>
          <w:color w:val="auto"/>
          <w:sz w:val="22"/>
          <w:szCs w:val="22"/>
        </w:rPr>
        <w:t xml:space="preserve"> Policy </w:t>
      </w:r>
      <w:r w:rsidR="00A4352A" w:rsidRPr="00FF421A">
        <w:rPr>
          <w:rFonts w:ascii="Arial" w:hAnsi="Arial" w:cs="Arial"/>
          <w:color w:val="auto"/>
          <w:sz w:val="22"/>
          <w:szCs w:val="22"/>
        </w:rPr>
        <w:t>and</w:t>
      </w:r>
      <w:r w:rsidR="004B23BC" w:rsidRPr="00FF421A">
        <w:rPr>
          <w:rFonts w:ascii="Arial" w:hAnsi="Arial" w:cs="Arial"/>
          <w:color w:val="auto"/>
          <w:sz w:val="22"/>
          <w:szCs w:val="22"/>
        </w:rPr>
        <w:t xml:space="preserve"> </w:t>
      </w:r>
      <w:r w:rsidR="00A4352A" w:rsidRPr="00FF421A">
        <w:rPr>
          <w:rFonts w:ascii="Arial" w:hAnsi="Arial" w:cs="Arial"/>
          <w:color w:val="auto"/>
          <w:sz w:val="22"/>
          <w:szCs w:val="22"/>
        </w:rPr>
        <w:t>legislative</w:t>
      </w:r>
      <w:r w:rsidR="004B23BC" w:rsidRPr="00FF421A">
        <w:rPr>
          <w:rFonts w:ascii="Arial" w:hAnsi="Arial" w:cs="Arial"/>
          <w:color w:val="auto"/>
          <w:sz w:val="22"/>
          <w:szCs w:val="22"/>
        </w:rPr>
        <w:t xml:space="preserve"> framework</w:t>
      </w:r>
      <w:bookmarkEnd w:id="9"/>
    </w:p>
    <w:p w:rsidR="007E4ABE" w:rsidRPr="00FF421A" w:rsidRDefault="007E4ABE" w:rsidP="007E4ABE">
      <w:pPr>
        <w:rPr>
          <w:rFonts w:ascii="Arial" w:hAnsi="Arial" w:cs="Arial"/>
        </w:rPr>
      </w:pPr>
    </w:p>
    <w:p w:rsidR="004B23BC" w:rsidRPr="00FF421A" w:rsidRDefault="004B23BC" w:rsidP="007E4ABE">
      <w:pPr>
        <w:pStyle w:val="ListParagraph"/>
        <w:numPr>
          <w:ilvl w:val="1"/>
          <w:numId w:val="9"/>
        </w:numPr>
        <w:tabs>
          <w:tab w:val="left" w:pos="709"/>
        </w:tabs>
        <w:spacing w:line="360" w:lineRule="auto"/>
        <w:ind w:hanging="792"/>
        <w:jc w:val="both"/>
        <w:rPr>
          <w:rFonts w:ascii="Arial" w:hAnsi="Arial" w:cs="Arial"/>
          <w:b/>
        </w:rPr>
      </w:pPr>
      <w:r w:rsidRPr="00FF421A">
        <w:rPr>
          <w:rFonts w:ascii="Arial" w:hAnsi="Arial" w:cs="Arial"/>
          <w:b/>
        </w:rPr>
        <w:t>Question 7</w:t>
      </w:r>
    </w:p>
    <w:p w:rsidR="004B23BC" w:rsidRPr="00FF421A" w:rsidRDefault="004B23BC" w:rsidP="007E4ABE">
      <w:pPr>
        <w:tabs>
          <w:tab w:val="left" w:pos="709"/>
        </w:tabs>
        <w:spacing w:line="360" w:lineRule="auto"/>
        <w:ind w:left="360"/>
        <w:jc w:val="both"/>
        <w:rPr>
          <w:rFonts w:ascii="Arial" w:hAnsi="Arial" w:cs="Arial"/>
          <w:i/>
        </w:rPr>
      </w:pPr>
      <w:r w:rsidRPr="00FF421A">
        <w:rPr>
          <w:rFonts w:ascii="Arial" w:hAnsi="Arial" w:cs="Arial"/>
          <w:i/>
        </w:rPr>
        <w:t>In your opinion, other than the principles outlined above, what other factors should the Authority consider in defining features of a community broadcasting service?</w:t>
      </w:r>
    </w:p>
    <w:p w:rsidR="004B23BC" w:rsidRPr="00FF421A" w:rsidRDefault="004F03D4" w:rsidP="008C44A8">
      <w:pPr>
        <w:pStyle w:val="ListParagraph"/>
        <w:numPr>
          <w:ilvl w:val="1"/>
          <w:numId w:val="9"/>
        </w:numPr>
        <w:tabs>
          <w:tab w:val="left" w:pos="709"/>
        </w:tabs>
        <w:spacing w:line="360" w:lineRule="auto"/>
        <w:ind w:hanging="792"/>
        <w:jc w:val="both"/>
        <w:rPr>
          <w:rFonts w:ascii="Arial" w:hAnsi="Arial" w:cs="Arial"/>
          <w:b/>
        </w:rPr>
      </w:pPr>
      <w:r w:rsidRPr="00FF421A">
        <w:rPr>
          <w:rFonts w:ascii="Arial" w:hAnsi="Arial" w:cs="Arial"/>
          <w:b/>
        </w:rPr>
        <w:t>Answer</w:t>
      </w:r>
    </w:p>
    <w:p w:rsidR="004F03D4" w:rsidRPr="00FF421A" w:rsidRDefault="00547E8D" w:rsidP="000D2980">
      <w:pPr>
        <w:tabs>
          <w:tab w:val="left" w:pos="709"/>
        </w:tabs>
        <w:spacing w:line="360" w:lineRule="auto"/>
        <w:ind w:left="360"/>
        <w:jc w:val="both"/>
        <w:rPr>
          <w:rFonts w:ascii="Arial" w:hAnsi="Arial" w:cs="Arial"/>
        </w:rPr>
      </w:pPr>
      <w:r w:rsidRPr="00FF421A">
        <w:rPr>
          <w:rFonts w:ascii="Arial" w:hAnsi="Arial" w:cs="Arial"/>
        </w:rPr>
        <w:t xml:space="preserve">The </w:t>
      </w:r>
      <w:r w:rsidR="00351D41" w:rsidRPr="00FF421A">
        <w:rPr>
          <w:rFonts w:ascii="Arial" w:hAnsi="Arial" w:cs="Arial"/>
        </w:rPr>
        <w:t>principles and features of community broadcasting outlined in the Discussion Document are couched in legislation. The</w:t>
      </w:r>
      <w:r w:rsidR="009C5CCE" w:rsidRPr="00FF421A">
        <w:rPr>
          <w:rFonts w:ascii="Arial" w:hAnsi="Arial" w:cs="Arial"/>
        </w:rPr>
        <w:t xml:space="preserve"> Authority is reminded that </w:t>
      </w:r>
      <w:r w:rsidR="006955C4" w:rsidRPr="00FF421A">
        <w:rPr>
          <w:rFonts w:ascii="Arial" w:hAnsi="Arial" w:cs="Arial"/>
        </w:rPr>
        <w:t>i</w:t>
      </w:r>
      <w:r w:rsidR="009C5CCE" w:rsidRPr="00FF421A">
        <w:rPr>
          <w:rFonts w:ascii="Arial" w:hAnsi="Arial" w:cs="Arial"/>
        </w:rPr>
        <w:t xml:space="preserve">t is through legislative </w:t>
      </w:r>
      <w:r w:rsidR="006955C4" w:rsidRPr="00FF421A">
        <w:rPr>
          <w:rFonts w:ascii="Arial" w:hAnsi="Arial" w:cs="Arial"/>
        </w:rPr>
        <w:t>amendments</w:t>
      </w:r>
      <w:r w:rsidR="00F23E90">
        <w:rPr>
          <w:rFonts w:ascii="Arial" w:hAnsi="Arial" w:cs="Arial"/>
        </w:rPr>
        <w:t>, and amendments of licence conditions</w:t>
      </w:r>
      <w:r w:rsidR="009C5CCE" w:rsidRPr="00FF421A">
        <w:rPr>
          <w:rFonts w:ascii="Arial" w:hAnsi="Arial" w:cs="Arial"/>
        </w:rPr>
        <w:t xml:space="preserve"> that the scope and ambit of community broadcasting can be increased. </w:t>
      </w:r>
      <w:r w:rsidR="00595EC3" w:rsidRPr="00FF421A">
        <w:rPr>
          <w:rFonts w:ascii="Arial" w:hAnsi="Arial" w:cs="Arial"/>
        </w:rPr>
        <w:t xml:space="preserve"> Both the </w:t>
      </w:r>
      <w:r w:rsidR="004B23BC" w:rsidRPr="00FF421A">
        <w:rPr>
          <w:rFonts w:ascii="Arial" w:hAnsi="Arial" w:cs="Arial"/>
        </w:rPr>
        <w:t xml:space="preserve">Broadcasting Act and the </w:t>
      </w:r>
      <w:r w:rsidR="00595EC3" w:rsidRPr="00FF421A">
        <w:rPr>
          <w:rFonts w:ascii="Arial" w:hAnsi="Arial" w:cs="Arial"/>
        </w:rPr>
        <w:t>Electronic Communications Act (the ECA)</w:t>
      </w:r>
      <w:r w:rsidR="004B23BC" w:rsidRPr="00FF421A">
        <w:rPr>
          <w:rFonts w:ascii="Arial" w:hAnsi="Arial" w:cs="Arial"/>
        </w:rPr>
        <w:t xml:space="preserve"> define</w:t>
      </w:r>
      <w:r w:rsidR="004F03D4" w:rsidRPr="00FF421A">
        <w:rPr>
          <w:rFonts w:ascii="Arial" w:hAnsi="Arial" w:cs="Arial"/>
        </w:rPr>
        <w:t xml:space="preserve"> community broadcasting services</w:t>
      </w:r>
      <w:r w:rsidRPr="00FF421A">
        <w:rPr>
          <w:rFonts w:ascii="Arial" w:hAnsi="Arial" w:cs="Arial"/>
        </w:rPr>
        <w:t xml:space="preserve"> as:</w:t>
      </w:r>
    </w:p>
    <w:p w:rsidR="004F03D4" w:rsidRPr="00FF421A" w:rsidRDefault="004F03D4" w:rsidP="000D2980">
      <w:pPr>
        <w:tabs>
          <w:tab w:val="left" w:pos="426"/>
        </w:tabs>
        <w:spacing w:line="360" w:lineRule="auto"/>
        <w:ind w:left="720"/>
        <w:jc w:val="both"/>
        <w:rPr>
          <w:rFonts w:ascii="Arial" w:hAnsi="Arial" w:cs="Arial"/>
        </w:rPr>
      </w:pPr>
      <w:r w:rsidRPr="00FF421A">
        <w:rPr>
          <w:rFonts w:ascii="Arial" w:hAnsi="Arial" w:cs="Arial"/>
        </w:rPr>
        <w:t>A broadcasting service which-</w:t>
      </w:r>
    </w:p>
    <w:p w:rsidR="004F03D4" w:rsidRPr="00FF421A" w:rsidRDefault="004F03D4" w:rsidP="000D2980">
      <w:pPr>
        <w:pStyle w:val="ListParagraph"/>
        <w:numPr>
          <w:ilvl w:val="0"/>
          <w:numId w:val="26"/>
        </w:numPr>
        <w:tabs>
          <w:tab w:val="left" w:pos="709"/>
        </w:tabs>
        <w:spacing w:line="360" w:lineRule="auto"/>
        <w:jc w:val="both"/>
        <w:rPr>
          <w:rFonts w:ascii="Arial" w:hAnsi="Arial" w:cs="Arial"/>
        </w:rPr>
      </w:pPr>
      <w:r w:rsidRPr="00FF421A">
        <w:rPr>
          <w:rFonts w:ascii="Arial" w:hAnsi="Arial" w:cs="Arial"/>
        </w:rPr>
        <w:t xml:space="preserve">Is fully controlled by a </w:t>
      </w:r>
      <w:r w:rsidR="00E83FA6" w:rsidRPr="00FF421A">
        <w:rPr>
          <w:rFonts w:ascii="Arial" w:hAnsi="Arial" w:cs="Arial"/>
        </w:rPr>
        <w:t>non-profit</w:t>
      </w:r>
      <w:r w:rsidRPr="00FF421A">
        <w:rPr>
          <w:rFonts w:ascii="Arial" w:hAnsi="Arial" w:cs="Arial"/>
        </w:rPr>
        <w:t xml:space="preserve"> entity and carried on for non-profit purposes</w:t>
      </w:r>
      <w:r w:rsidR="00547E8D" w:rsidRPr="00FF421A">
        <w:rPr>
          <w:rFonts w:ascii="Arial" w:hAnsi="Arial" w:cs="Arial"/>
        </w:rPr>
        <w:t>;</w:t>
      </w:r>
    </w:p>
    <w:p w:rsidR="00547E8D" w:rsidRPr="00FF421A" w:rsidRDefault="00547E8D" w:rsidP="000D2980">
      <w:pPr>
        <w:pStyle w:val="ListParagraph"/>
        <w:numPr>
          <w:ilvl w:val="0"/>
          <w:numId w:val="26"/>
        </w:numPr>
        <w:tabs>
          <w:tab w:val="left" w:pos="709"/>
        </w:tabs>
        <w:spacing w:line="360" w:lineRule="auto"/>
        <w:jc w:val="both"/>
        <w:rPr>
          <w:rFonts w:ascii="Arial" w:hAnsi="Arial" w:cs="Arial"/>
        </w:rPr>
      </w:pPr>
      <w:r w:rsidRPr="00FF421A">
        <w:rPr>
          <w:rFonts w:ascii="Arial" w:hAnsi="Arial" w:cs="Arial"/>
        </w:rPr>
        <w:t>Serves a particular community;</w:t>
      </w:r>
    </w:p>
    <w:p w:rsidR="00547E8D" w:rsidRPr="00FF421A" w:rsidRDefault="00547E8D" w:rsidP="000D2980">
      <w:pPr>
        <w:pStyle w:val="ListParagraph"/>
        <w:numPr>
          <w:ilvl w:val="0"/>
          <w:numId w:val="26"/>
        </w:numPr>
        <w:tabs>
          <w:tab w:val="left" w:pos="709"/>
        </w:tabs>
        <w:spacing w:line="360" w:lineRule="auto"/>
        <w:jc w:val="both"/>
        <w:rPr>
          <w:rFonts w:ascii="Arial" w:hAnsi="Arial" w:cs="Arial"/>
        </w:rPr>
      </w:pPr>
      <w:r w:rsidRPr="00FF421A">
        <w:rPr>
          <w:rFonts w:ascii="Arial" w:hAnsi="Arial" w:cs="Arial"/>
        </w:rPr>
        <w:t xml:space="preserve">Encourages members of the community served by it or persons associated with or promoting the interest of such community, to participate in the selection and provision of programmes to be </w:t>
      </w:r>
      <w:r w:rsidR="00FF421A" w:rsidRPr="00FF421A">
        <w:rPr>
          <w:rFonts w:ascii="Arial" w:hAnsi="Arial" w:cs="Arial"/>
        </w:rPr>
        <w:t>broadcast in</w:t>
      </w:r>
      <w:r w:rsidRPr="00FF421A">
        <w:rPr>
          <w:rFonts w:ascii="Arial" w:hAnsi="Arial" w:cs="Arial"/>
        </w:rPr>
        <w:t xml:space="preserve"> the course of such broadcasting service; and </w:t>
      </w:r>
    </w:p>
    <w:p w:rsidR="00547E8D" w:rsidRPr="00FF421A" w:rsidRDefault="00547E8D" w:rsidP="000D2980">
      <w:pPr>
        <w:pStyle w:val="ListParagraph"/>
        <w:numPr>
          <w:ilvl w:val="0"/>
          <w:numId w:val="26"/>
        </w:numPr>
        <w:tabs>
          <w:tab w:val="left" w:pos="709"/>
        </w:tabs>
        <w:spacing w:line="360" w:lineRule="auto"/>
        <w:jc w:val="both"/>
        <w:rPr>
          <w:rFonts w:ascii="Arial" w:hAnsi="Arial" w:cs="Arial"/>
        </w:rPr>
      </w:pPr>
      <w:r w:rsidRPr="00FF421A">
        <w:rPr>
          <w:rFonts w:ascii="Arial" w:hAnsi="Arial" w:cs="Arial"/>
        </w:rPr>
        <w:t>May be funded by donations, grants, sponsorships or advertising or membership fees, or by any combination of the aforementioned</w:t>
      </w:r>
      <w:r w:rsidR="007B424B" w:rsidRPr="00FF421A">
        <w:rPr>
          <w:rFonts w:ascii="Arial" w:hAnsi="Arial" w:cs="Arial"/>
        </w:rPr>
        <w:t>.</w:t>
      </w:r>
    </w:p>
    <w:p w:rsidR="00EC73AD" w:rsidRPr="000E782A" w:rsidRDefault="00EC73AD" w:rsidP="000D2980">
      <w:pPr>
        <w:tabs>
          <w:tab w:val="left" w:pos="709"/>
        </w:tabs>
        <w:spacing w:line="360" w:lineRule="auto"/>
        <w:ind w:left="709"/>
        <w:jc w:val="both"/>
        <w:rPr>
          <w:rFonts w:ascii="Arial" w:hAnsi="Arial" w:cs="Arial"/>
        </w:rPr>
      </w:pPr>
      <w:r w:rsidRPr="000E782A">
        <w:rPr>
          <w:rFonts w:ascii="Arial" w:hAnsi="Arial" w:cs="Arial"/>
        </w:rPr>
        <w:t xml:space="preserve">The NAB is of the view that the features as stipulated in legislation </w:t>
      </w:r>
      <w:r w:rsidR="00FB4F16" w:rsidRPr="000E782A">
        <w:rPr>
          <w:rFonts w:ascii="Arial" w:hAnsi="Arial" w:cs="Arial"/>
        </w:rPr>
        <w:t>clearly ‘define</w:t>
      </w:r>
      <w:r w:rsidRPr="000E782A">
        <w:rPr>
          <w:rFonts w:ascii="Arial" w:hAnsi="Arial" w:cs="Arial"/>
        </w:rPr>
        <w:t>’</w:t>
      </w:r>
      <w:r w:rsidR="005C3B73" w:rsidRPr="000E782A">
        <w:rPr>
          <w:rFonts w:ascii="Arial" w:hAnsi="Arial" w:cs="Arial"/>
        </w:rPr>
        <w:t xml:space="preserve"> the community</w:t>
      </w:r>
      <w:r w:rsidRPr="000E782A">
        <w:rPr>
          <w:rFonts w:ascii="Arial" w:hAnsi="Arial" w:cs="Arial"/>
        </w:rPr>
        <w:t xml:space="preserve"> tier of broadcasting. However,</w:t>
      </w:r>
      <w:r w:rsidR="005C3B73" w:rsidRPr="000E782A">
        <w:rPr>
          <w:rFonts w:ascii="Arial" w:hAnsi="Arial" w:cs="Arial"/>
        </w:rPr>
        <w:t xml:space="preserve"> it seems there have been challenges over the years with monitoring and compliance to ensure that community broadcasters adhere to these distinctive features.</w:t>
      </w:r>
    </w:p>
    <w:p w:rsidR="00B23272" w:rsidRPr="00FF421A" w:rsidRDefault="00817FBC" w:rsidP="000D2980">
      <w:pPr>
        <w:tabs>
          <w:tab w:val="left" w:pos="709"/>
        </w:tabs>
        <w:spacing w:line="360" w:lineRule="auto"/>
        <w:ind w:left="709"/>
        <w:jc w:val="both"/>
        <w:rPr>
          <w:rFonts w:ascii="Arial" w:hAnsi="Arial" w:cs="Arial"/>
        </w:rPr>
      </w:pPr>
      <w:r w:rsidRPr="00FF421A">
        <w:rPr>
          <w:rFonts w:ascii="Arial" w:hAnsi="Arial" w:cs="Arial"/>
        </w:rPr>
        <w:t xml:space="preserve">The Authority is </w:t>
      </w:r>
      <w:r w:rsidR="00A268D5">
        <w:rPr>
          <w:rFonts w:ascii="Arial" w:hAnsi="Arial" w:cs="Arial"/>
        </w:rPr>
        <w:t xml:space="preserve">also </w:t>
      </w:r>
      <w:r w:rsidR="005C3B73">
        <w:rPr>
          <w:rFonts w:ascii="Arial" w:hAnsi="Arial" w:cs="Arial"/>
        </w:rPr>
        <w:t>aware that</w:t>
      </w:r>
      <w:r w:rsidRPr="00FF421A">
        <w:rPr>
          <w:rFonts w:ascii="Arial" w:hAnsi="Arial" w:cs="Arial"/>
        </w:rPr>
        <w:t xml:space="preserve"> the broadcasting Policy framework was formulated </w:t>
      </w:r>
      <w:r w:rsidR="000D2587">
        <w:rPr>
          <w:rFonts w:ascii="Arial" w:hAnsi="Arial" w:cs="Arial"/>
        </w:rPr>
        <w:t>during</w:t>
      </w:r>
      <w:r w:rsidR="00174D11">
        <w:rPr>
          <w:rFonts w:ascii="Arial" w:hAnsi="Arial" w:cs="Arial"/>
        </w:rPr>
        <w:t xml:space="preserve"> South Africa’s emergence into</w:t>
      </w:r>
      <w:r w:rsidR="000D2587">
        <w:rPr>
          <w:rFonts w:ascii="Arial" w:hAnsi="Arial" w:cs="Arial"/>
        </w:rPr>
        <w:t xml:space="preserve"> democracy</w:t>
      </w:r>
      <w:r w:rsidR="00FB4F16">
        <w:rPr>
          <w:rFonts w:ascii="Arial" w:hAnsi="Arial" w:cs="Arial"/>
        </w:rPr>
        <w:t>,</w:t>
      </w:r>
      <w:r w:rsidR="005D2276">
        <w:rPr>
          <w:rFonts w:ascii="Arial" w:hAnsi="Arial" w:cs="Arial"/>
        </w:rPr>
        <w:t xml:space="preserve"> </w:t>
      </w:r>
      <w:r w:rsidR="00B23272">
        <w:rPr>
          <w:rFonts w:ascii="Arial" w:hAnsi="Arial" w:cs="Arial"/>
        </w:rPr>
        <w:t xml:space="preserve">with key policy recommendations made in the </w:t>
      </w:r>
      <w:r w:rsidR="00DF3EC1" w:rsidRPr="00FF421A">
        <w:rPr>
          <w:rFonts w:ascii="Arial" w:hAnsi="Arial" w:cs="Arial"/>
        </w:rPr>
        <w:t xml:space="preserve">Triple Enquiry </w:t>
      </w:r>
      <w:r w:rsidRPr="00FF421A">
        <w:rPr>
          <w:rFonts w:ascii="Arial" w:hAnsi="Arial" w:cs="Arial"/>
        </w:rPr>
        <w:t>Report</w:t>
      </w:r>
      <w:r w:rsidR="00174D11">
        <w:rPr>
          <w:rFonts w:ascii="Arial" w:hAnsi="Arial" w:cs="Arial"/>
        </w:rPr>
        <w:t xml:space="preserve"> (1995</w:t>
      </w:r>
      <w:r w:rsidR="00B23272">
        <w:rPr>
          <w:rFonts w:ascii="Arial" w:hAnsi="Arial" w:cs="Arial"/>
        </w:rPr>
        <w:t>)</w:t>
      </w:r>
      <w:r w:rsidRPr="00FF421A">
        <w:rPr>
          <w:rFonts w:ascii="Arial" w:hAnsi="Arial" w:cs="Arial"/>
        </w:rPr>
        <w:t xml:space="preserve">, </w:t>
      </w:r>
      <w:r w:rsidR="00B23272">
        <w:rPr>
          <w:rFonts w:ascii="Arial" w:hAnsi="Arial" w:cs="Arial"/>
        </w:rPr>
        <w:t xml:space="preserve">and </w:t>
      </w:r>
      <w:r w:rsidRPr="00FF421A">
        <w:rPr>
          <w:rFonts w:ascii="Arial" w:hAnsi="Arial" w:cs="Arial"/>
        </w:rPr>
        <w:t>the</w:t>
      </w:r>
      <w:r w:rsidR="00B23272">
        <w:rPr>
          <w:rFonts w:ascii="Arial" w:hAnsi="Arial" w:cs="Arial"/>
        </w:rPr>
        <w:t xml:space="preserve"> publication of </w:t>
      </w:r>
      <w:r w:rsidR="00FB4F16">
        <w:rPr>
          <w:rFonts w:ascii="Arial" w:hAnsi="Arial" w:cs="Arial"/>
        </w:rPr>
        <w:t>a White</w:t>
      </w:r>
      <w:r w:rsidR="00DF3EC1" w:rsidRPr="00FF421A">
        <w:rPr>
          <w:rFonts w:ascii="Arial" w:hAnsi="Arial" w:cs="Arial"/>
        </w:rPr>
        <w:t xml:space="preserve"> Paper</w:t>
      </w:r>
      <w:r w:rsidR="002036F8" w:rsidRPr="00FF421A">
        <w:rPr>
          <w:rFonts w:ascii="Arial" w:hAnsi="Arial" w:cs="Arial"/>
        </w:rPr>
        <w:t xml:space="preserve"> on Broa</w:t>
      </w:r>
      <w:r w:rsidR="00DF3EC1" w:rsidRPr="00FF421A">
        <w:rPr>
          <w:rFonts w:ascii="Arial" w:hAnsi="Arial" w:cs="Arial"/>
        </w:rPr>
        <w:t>dc</w:t>
      </w:r>
      <w:r w:rsidR="002036F8" w:rsidRPr="00FF421A">
        <w:rPr>
          <w:rFonts w:ascii="Arial" w:hAnsi="Arial" w:cs="Arial"/>
        </w:rPr>
        <w:t>a</w:t>
      </w:r>
      <w:r w:rsidR="00DF3EC1" w:rsidRPr="00FF421A">
        <w:rPr>
          <w:rFonts w:ascii="Arial" w:hAnsi="Arial" w:cs="Arial"/>
        </w:rPr>
        <w:t xml:space="preserve">sting Policy </w:t>
      </w:r>
      <w:r w:rsidR="00B23272">
        <w:rPr>
          <w:rFonts w:ascii="Arial" w:hAnsi="Arial" w:cs="Arial"/>
        </w:rPr>
        <w:t xml:space="preserve">followed by </w:t>
      </w:r>
      <w:r w:rsidR="00DF3EC1" w:rsidRPr="00FF421A">
        <w:rPr>
          <w:rFonts w:ascii="Arial" w:hAnsi="Arial" w:cs="Arial"/>
        </w:rPr>
        <w:t xml:space="preserve">the </w:t>
      </w:r>
      <w:r w:rsidR="00B23272">
        <w:rPr>
          <w:rFonts w:ascii="Arial" w:hAnsi="Arial" w:cs="Arial"/>
        </w:rPr>
        <w:t xml:space="preserve">publication of the </w:t>
      </w:r>
      <w:r w:rsidR="00DF3EC1" w:rsidRPr="00FF421A">
        <w:rPr>
          <w:rFonts w:ascii="Arial" w:hAnsi="Arial" w:cs="Arial"/>
        </w:rPr>
        <w:t>Broa</w:t>
      </w:r>
      <w:r w:rsidR="007B1128" w:rsidRPr="00FF421A">
        <w:rPr>
          <w:rFonts w:ascii="Arial" w:hAnsi="Arial" w:cs="Arial"/>
        </w:rPr>
        <w:t>dcasting</w:t>
      </w:r>
      <w:r w:rsidRPr="00FF421A">
        <w:rPr>
          <w:rFonts w:ascii="Arial" w:hAnsi="Arial" w:cs="Arial"/>
        </w:rPr>
        <w:t xml:space="preserve"> Act </w:t>
      </w:r>
      <w:r w:rsidR="00B23272">
        <w:rPr>
          <w:rFonts w:ascii="Arial" w:hAnsi="Arial" w:cs="Arial"/>
        </w:rPr>
        <w:t>in 1998.</w:t>
      </w:r>
      <w:r w:rsidRPr="00FF421A">
        <w:rPr>
          <w:rFonts w:ascii="Arial" w:hAnsi="Arial" w:cs="Arial"/>
        </w:rPr>
        <w:t xml:space="preserve">  It suffices to say these policy documents were formulated in the analogue dispensation, and since then, there </w:t>
      </w:r>
      <w:r w:rsidRPr="000E782A">
        <w:rPr>
          <w:rFonts w:ascii="Arial" w:hAnsi="Arial" w:cs="Arial"/>
        </w:rPr>
        <w:t xml:space="preserve">have been some notable developments within the </w:t>
      </w:r>
      <w:r w:rsidR="00DF063C" w:rsidRPr="000E782A">
        <w:rPr>
          <w:rFonts w:ascii="Arial" w:hAnsi="Arial" w:cs="Arial"/>
        </w:rPr>
        <w:t xml:space="preserve">community </w:t>
      </w:r>
      <w:r w:rsidRPr="000E782A">
        <w:rPr>
          <w:rFonts w:ascii="Arial" w:hAnsi="Arial" w:cs="Arial"/>
        </w:rPr>
        <w:lastRenderedPageBreak/>
        <w:t xml:space="preserve">broadcasting sector. </w:t>
      </w:r>
      <w:r w:rsidR="005D2276" w:rsidRPr="000E782A">
        <w:rPr>
          <w:rFonts w:ascii="Arial" w:hAnsi="Arial" w:cs="Arial"/>
        </w:rPr>
        <w:t xml:space="preserve">Given </w:t>
      </w:r>
      <w:r w:rsidR="00B23272" w:rsidRPr="000E782A">
        <w:rPr>
          <w:rFonts w:ascii="Arial" w:hAnsi="Arial" w:cs="Arial"/>
        </w:rPr>
        <w:t>these d</w:t>
      </w:r>
      <w:r w:rsidR="005D2276" w:rsidRPr="000E782A">
        <w:rPr>
          <w:rFonts w:ascii="Arial" w:hAnsi="Arial" w:cs="Arial"/>
        </w:rPr>
        <w:t>evelopments, the Authority will have to focus more specifically on the provisions made for community broadcasters during digital migration and whether the distinctive features (including geographic boundaries) of community broadcasting will be affected</w:t>
      </w:r>
      <w:r w:rsidR="000E782A" w:rsidRPr="000E782A">
        <w:rPr>
          <w:rFonts w:ascii="Arial" w:hAnsi="Arial" w:cs="Arial"/>
        </w:rPr>
        <w:t>.</w:t>
      </w:r>
      <w:r w:rsidR="005D2276">
        <w:rPr>
          <w:rFonts w:ascii="Arial" w:hAnsi="Arial" w:cs="Arial"/>
        </w:rPr>
        <w:t xml:space="preserve"> </w:t>
      </w:r>
    </w:p>
    <w:p w:rsidR="004B23BC" w:rsidRPr="00FF421A" w:rsidRDefault="00126237"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Question 9</w:t>
      </w:r>
    </w:p>
    <w:p w:rsidR="00126237" w:rsidRPr="00FF421A" w:rsidRDefault="003F2FC7" w:rsidP="000D2980">
      <w:pPr>
        <w:spacing w:line="360" w:lineRule="auto"/>
        <w:ind w:left="720"/>
        <w:jc w:val="both"/>
        <w:rPr>
          <w:rFonts w:ascii="Arial" w:hAnsi="Arial" w:cs="Arial"/>
          <w:i/>
        </w:rPr>
      </w:pPr>
      <w:r w:rsidRPr="00FF421A">
        <w:rPr>
          <w:rFonts w:ascii="Arial" w:hAnsi="Arial" w:cs="Arial"/>
          <w:i/>
        </w:rPr>
        <w:t>Som</w:t>
      </w:r>
      <w:r w:rsidR="00126237" w:rsidRPr="00FF421A">
        <w:rPr>
          <w:rFonts w:ascii="Arial" w:hAnsi="Arial" w:cs="Arial"/>
          <w:i/>
        </w:rPr>
        <w:t xml:space="preserve">e have advocated for a </w:t>
      </w:r>
      <w:r w:rsidRPr="00FF421A">
        <w:rPr>
          <w:rFonts w:ascii="Arial" w:hAnsi="Arial" w:cs="Arial"/>
          <w:i/>
        </w:rPr>
        <w:t>national community of interest</w:t>
      </w:r>
      <w:r w:rsidR="00126237" w:rsidRPr="00FF421A">
        <w:rPr>
          <w:rFonts w:ascii="Arial" w:hAnsi="Arial" w:cs="Arial"/>
          <w:i/>
        </w:rPr>
        <w:t xml:space="preserve"> station, given the fact that the </w:t>
      </w:r>
      <w:r w:rsidRPr="00FF421A">
        <w:rPr>
          <w:rFonts w:ascii="Arial" w:hAnsi="Arial" w:cs="Arial"/>
          <w:i/>
        </w:rPr>
        <w:t>interest</w:t>
      </w:r>
      <w:r w:rsidR="00126237" w:rsidRPr="00FF421A">
        <w:rPr>
          <w:rFonts w:ascii="Arial" w:hAnsi="Arial" w:cs="Arial"/>
          <w:i/>
        </w:rPr>
        <w:t xml:space="preserve"> </w:t>
      </w:r>
      <w:r w:rsidRPr="00FF421A">
        <w:rPr>
          <w:rFonts w:ascii="Arial" w:hAnsi="Arial" w:cs="Arial"/>
          <w:i/>
        </w:rPr>
        <w:t>communities</w:t>
      </w:r>
      <w:r w:rsidR="00126237" w:rsidRPr="00FF421A">
        <w:rPr>
          <w:rFonts w:ascii="Arial" w:hAnsi="Arial" w:cs="Arial"/>
          <w:i/>
        </w:rPr>
        <w:t xml:space="preserve"> are nationally based, what </w:t>
      </w:r>
      <w:r w:rsidRPr="00FF421A">
        <w:rPr>
          <w:rFonts w:ascii="Arial" w:hAnsi="Arial" w:cs="Arial"/>
          <w:i/>
        </w:rPr>
        <w:t xml:space="preserve">considerations should the Authority </w:t>
      </w:r>
      <w:r w:rsidR="00126237" w:rsidRPr="00FF421A">
        <w:rPr>
          <w:rFonts w:ascii="Arial" w:hAnsi="Arial" w:cs="Arial"/>
          <w:i/>
        </w:rPr>
        <w:t xml:space="preserve">bear in mind in </w:t>
      </w:r>
      <w:r w:rsidRPr="00FF421A">
        <w:rPr>
          <w:rFonts w:ascii="Arial" w:hAnsi="Arial" w:cs="Arial"/>
          <w:i/>
        </w:rPr>
        <w:t>approaching</w:t>
      </w:r>
      <w:r w:rsidR="00126237" w:rsidRPr="00FF421A">
        <w:rPr>
          <w:rFonts w:ascii="Arial" w:hAnsi="Arial" w:cs="Arial"/>
          <w:i/>
        </w:rPr>
        <w:t xml:space="preserve"> these proposals? </w:t>
      </w:r>
    </w:p>
    <w:p w:rsidR="00A14314" w:rsidRPr="00FF421A" w:rsidRDefault="00A14314"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Answer</w:t>
      </w:r>
    </w:p>
    <w:p w:rsidR="002D5F6F" w:rsidRPr="00FF421A" w:rsidRDefault="002D5F6F" w:rsidP="000D2980">
      <w:pPr>
        <w:spacing w:line="360" w:lineRule="auto"/>
        <w:ind w:left="720"/>
        <w:jc w:val="both"/>
        <w:rPr>
          <w:rFonts w:ascii="Arial" w:hAnsi="Arial" w:cs="Arial"/>
        </w:rPr>
      </w:pPr>
      <w:r w:rsidRPr="00FF421A">
        <w:rPr>
          <w:rFonts w:ascii="Arial" w:hAnsi="Arial" w:cs="Arial"/>
        </w:rPr>
        <w:t>In terms of section 30 of the ICASA Act, the Authority “</w:t>
      </w:r>
      <w:r w:rsidR="004E5ED9" w:rsidRPr="00FF421A">
        <w:rPr>
          <w:rFonts w:ascii="Arial" w:hAnsi="Arial" w:cs="Arial"/>
        </w:rPr>
        <w:t>controls,</w:t>
      </w:r>
      <w:r w:rsidRPr="00FF421A">
        <w:rPr>
          <w:rFonts w:ascii="Arial" w:hAnsi="Arial" w:cs="Arial"/>
        </w:rPr>
        <w:t xml:space="preserve"> plans, administers and manages the use and licensing of radio frequency spectrum…”</w:t>
      </w:r>
    </w:p>
    <w:p w:rsidR="002D5F6F" w:rsidRPr="00FF421A" w:rsidRDefault="002D5F6F" w:rsidP="000D2980">
      <w:pPr>
        <w:spacing w:line="360" w:lineRule="auto"/>
        <w:ind w:left="720"/>
        <w:jc w:val="both"/>
        <w:rPr>
          <w:rFonts w:ascii="Arial" w:hAnsi="Arial" w:cs="Arial"/>
        </w:rPr>
      </w:pPr>
      <w:r w:rsidRPr="00FF421A">
        <w:rPr>
          <w:rFonts w:ascii="Arial" w:hAnsi="Arial" w:cs="Arial"/>
        </w:rPr>
        <w:t xml:space="preserve">Section 34(2) further empowers the Minister to approve the national radio frequency </w:t>
      </w:r>
      <w:r w:rsidR="004E5ED9" w:rsidRPr="00FF421A">
        <w:rPr>
          <w:rFonts w:ascii="Arial" w:hAnsi="Arial" w:cs="Arial"/>
        </w:rPr>
        <w:t>plan developed</w:t>
      </w:r>
      <w:r w:rsidRPr="00FF421A">
        <w:rPr>
          <w:rFonts w:ascii="Arial" w:hAnsi="Arial" w:cs="Arial"/>
        </w:rPr>
        <w:t xml:space="preserve"> by the Authority, which must set out the specific frequency </w:t>
      </w:r>
      <w:r w:rsidR="00FF421A" w:rsidRPr="00FF421A">
        <w:rPr>
          <w:rFonts w:ascii="Arial" w:hAnsi="Arial" w:cs="Arial"/>
        </w:rPr>
        <w:t>bands designed</w:t>
      </w:r>
      <w:r w:rsidRPr="00FF421A">
        <w:rPr>
          <w:rFonts w:ascii="Arial" w:hAnsi="Arial" w:cs="Arial"/>
        </w:rPr>
        <w:t xml:space="preserve"> for use by particular types of services …”</w:t>
      </w:r>
    </w:p>
    <w:p w:rsidR="00A14314" w:rsidRPr="00FF421A" w:rsidRDefault="002D5F6F" w:rsidP="000D2980">
      <w:pPr>
        <w:spacing w:line="360" w:lineRule="auto"/>
        <w:ind w:left="720"/>
        <w:jc w:val="both"/>
        <w:rPr>
          <w:rFonts w:ascii="Arial" w:hAnsi="Arial" w:cs="Arial"/>
        </w:rPr>
      </w:pPr>
      <w:r w:rsidRPr="00FF421A">
        <w:rPr>
          <w:rFonts w:ascii="Arial" w:hAnsi="Arial" w:cs="Arial"/>
        </w:rPr>
        <w:t xml:space="preserve">Before consideration for a national community of interest </w:t>
      </w:r>
      <w:r w:rsidR="008C44A8" w:rsidRPr="00FF421A">
        <w:rPr>
          <w:rFonts w:ascii="Arial" w:hAnsi="Arial" w:cs="Arial"/>
        </w:rPr>
        <w:t xml:space="preserve">stations </w:t>
      </w:r>
      <w:r w:rsidRPr="00FF421A">
        <w:rPr>
          <w:rFonts w:ascii="Arial" w:hAnsi="Arial" w:cs="Arial"/>
        </w:rPr>
        <w:t>can be entertained</w:t>
      </w:r>
      <w:r w:rsidR="00301AD3" w:rsidRPr="00FF421A">
        <w:rPr>
          <w:rFonts w:ascii="Arial" w:hAnsi="Arial" w:cs="Arial"/>
        </w:rPr>
        <w:t>,</w:t>
      </w:r>
      <w:r w:rsidRPr="00FF421A">
        <w:rPr>
          <w:rFonts w:ascii="Arial" w:hAnsi="Arial" w:cs="Arial"/>
        </w:rPr>
        <w:t xml:space="preserve"> the Authority</w:t>
      </w:r>
      <w:r w:rsidR="00B63A4D" w:rsidRPr="00FF421A">
        <w:rPr>
          <w:rFonts w:ascii="Arial" w:hAnsi="Arial" w:cs="Arial"/>
        </w:rPr>
        <w:t xml:space="preserve"> would have to make the necessary radio frequency assignments for “a national community of interest station”. </w:t>
      </w:r>
      <w:r w:rsidR="00FF421A" w:rsidRPr="00FF421A">
        <w:rPr>
          <w:rFonts w:ascii="Arial" w:hAnsi="Arial" w:cs="Arial"/>
        </w:rPr>
        <w:t>Furthermore,</w:t>
      </w:r>
      <w:r w:rsidR="00B63A4D" w:rsidRPr="00FF421A">
        <w:rPr>
          <w:rFonts w:ascii="Arial" w:hAnsi="Arial" w:cs="Arial"/>
        </w:rPr>
        <w:t xml:space="preserve"> these assignments would have to accord with the </w:t>
      </w:r>
      <w:r w:rsidR="00A07900" w:rsidRPr="00FF421A">
        <w:rPr>
          <w:rFonts w:ascii="Arial" w:hAnsi="Arial" w:cs="Arial"/>
        </w:rPr>
        <w:t>applicable standards</w:t>
      </w:r>
      <w:r w:rsidR="00B63A4D" w:rsidRPr="00FF421A">
        <w:rPr>
          <w:rFonts w:ascii="Arial" w:hAnsi="Arial" w:cs="Arial"/>
        </w:rPr>
        <w:t xml:space="preserve"> and requirements of the ITU and radio regulations, as agreed and adopted by the Republic”. </w:t>
      </w:r>
      <w:r w:rsidR="00B63A4D" w:rsidRPr="00FF421A">
        <w:rPr>
          <w:rStyle w:val="FootnoteReference"/>
          <w:rFonts w:ascii="Arial" w:hAnsi="Arial" w:cs="Arial"/>
        </w:rPr>
        <w:footnoteReference w:id="12"/>
      </w:r>
    </w:p>
    <w:p w:rsidR="00C82141" w:rsidRPr="00FF421A" w:rsidRDefault="00C82141" w:rsidP="000D2980">
      <w:pPr>
        <w:spacing w:line="360" w:lineRule="auto"/>
        <w:ind w:left="720"/>
        <w:jc w:val="both"/>
        <w:rPr>
          <w:rFonts w:ascii="Arial" w:hAnsi="Arial" w:cs="Arial"/>
        </w:rPr>
      </w:pPr>
      <w:r w:rsidRPr="00FF421A">
        <w:rPr>
          <w:rFonts w:ascii="Arial" w:hAnsi="Arial" w:cs="Arial"/>
        </w:rPr>
        <w:t>From our understanding, one of the reason</w:t>
      </w:r>
      <w:r w:rsidR="008C44A8" w:rsidRPr="00FF421A">
        <w:rPr>
          <w:rFonts w:ascii="Arial" w:hAnsi="Arial" w:cs="Arial"/>
        </w:rPr>
        <w:t xml:space="preserve">s </w:t>
      </w:r>
      <w:r w:rsidRPr="00FF421A">
        <w:rPr>
          <w:rFonts w:ascii="Arial" w:hAnsi="Arial" w:cs="Arial"/>
        </w:rPr>
        <w:t>the Authority placed a moratorium on the licensing of community broadcasting service</w:t>
      </w:r>
      <w:r w:rsidR="008C44A8" w:rsidRPr="00FF421A">
        <w:rPr>
          <w:rFonts w:ascii="Arial" w:hAnsi="Arial" w:cs="Arial"/>
        </w:rPr>
        <w:t xml:space="preserve">s was due </w:t>
      </w:r>
      <w:r w:rsidRPr="00FF421A">
        <w:rPr>
          <w:rFonts w:ascii="Arial" w:hAnsi="Arial" w:cs="Arial"/>
        </w:rPr>
        <w:t xml:space="preserve">to the scarcity of frequencies. </w:t>
      </w:r>
      <w:r w:rsidR="00FF421A" w:rsidRPr="00FF421A">
        <w:rPr>
          <w:rFonts w:ascii="Arial" w:hAnsi="Arial" w:cs="Arial"/>
        </w:rPr>
        <w:t>So,</w:t>
      </w:r>
      <w:r w:rsidRPr="00FF421A">
        <w:rPr>
          <w:rFonts w:ascii="Arial" w:hAnsi="Arial" w:cs="Arial"/>
        </w:rPr>
        <w:t xml:space="preserve"> a consideration for a national community of interest station should be carefully thought through against community broadcasting policy objectives</w:t>
      </w:r>
      <w:r w:rsidR="00DF7B0E">
        <w:rPr>
          <w:rFonts w:ascii="Arial" w:hAnsi="Arial" w:cs="Arial"/>
        </w:rPr>
        <w:t xml:space="preserve"> as currently couched in legislation</w:t>
      </w:r>
      <w:r w:rsidRPr="00FF421A">
        <w:rPr>
          <w:rFonts w:ascii="Arial" w:hAnsi="Arial" w:cs="Arial"/>
        </w:rPr>
        <w:t>.</w:t>
      </w:r>
    </w:p>
    <w:p w:rsidR="004B23BC" w:rsidRPr="00FF421A" w:rsidRDefault="004B23BC"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Question 10</w:t>
      </w:r>
    </w:p>
    <w:p w:rsidR="004B23BC" w:rsidRPr="00FF421A" w:rsidRDefault="004B23BC" w:rsidP="000D2980">
      <w:pPr>
        <w:spacing w:line="360" w:lineRule="auto"/>
        <w:ind w:left="720"/>
        <w:jc w:val="both"/>
        <w:rPr>
          <w:rFonts w:ascii="Arial" w:hAnsi="Arial" w:cs="Arial"/>
          <w:i/>
        </w:rPr>
      </w:pPr>
      <w:r w:rsidRPr="00FF421A">
        <w:rPr>
          <w:rFonts w:ascii="Arial" w:hAnsi="Arial" w:cs="Arial"/>
          <w:i/>
        </w:rPr>
        <w:t>As indicated above ICASA’s approach is mainly directed by the legislation in light of new developments is there a need to propose revisions to legislation or are these sufficient?</w:t>
      </w:r>
    </w:p>
    <w:p w:rsidR="004E5ED9" w:rsidRPr="00FF421A" w:rsidRDefault="004E5ED9"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lastRenderedPageBreak/>
        <w:t>Answer</w:t>
      </w:r>
    </w:p>
    <w:p w:rsidR="004E5ED9" w:rsidRPr="00FF421A" w:rsidRDefault="004E5ED9" w:rsidP="000D2980">
      <w:pPr>
        <w:spacing w:line="360" w:lineRule="auto"/>
        <w:ind w:left="720"/>
        <w:jc w:val="both"/>
        <w:rPr>
          <w:rFonts w:ascii="Arial" w:hAnsi="Arial" w:cs="Arial"/>
        </w:rPr>
      </w:pPr>
      <w:r w:rsidRPr="00FF421A">
        <w:rPr>
          <w:rFonts w:ascii="Arial" w:hAnsi="Arial" w:cs="Arial"/>
        </w:rPr>
        <w:t>Should the Authority</w:t>
      </w:r>
      <w:r w:rsidR="00107043" w:rsidRPr="00FF421A">
        <w:rPr>
          <w:rFonts w:ascii="Arial" w:hAnsi="Arial" w:cs="Arial"/>
        </w:rPr>
        <w:t xml:space="preserve"> see the necessity </w:t>
      </w:r>
      <w:r w:rsidR="00FF421A" w:rsidRPr="00FF421A">
        <w:rPr>
          <w:rFonts w:ascii="Arial" w:hAnsi="Arial" w:cs="Arial"/>
        </w:rPr>
        <w:t>to re</w:t>
      </w:r>
      <w:r w:rsidR="00107043" w:rsidRPr="00FF421A">
        <w:rPr>
          <w:rFonts w:ascii="Arial" w:hAnsi="Arial" w:cs="Arial"/>
        </w:rPr>
        <w:t>-</w:t>
      </w:r>
      <w:r w:rsidR="00FF421A" w:rsidRPr="00FF421A">
        <w:rPr>
          <w:rFonts w:ascii="Arial" w:hAnsi="Arial" w:cs="Arial"/>
        </w:rPr>
        <w:t>define community</w:t>
      </w:r>
      <w:r w:rsidR="00107043" w:rsidRPr="00FF421A">
        <w:rPr>
          <w:rFonts w:ascii="Arial" w:hAnsi="Arial" w:cs="Arial"/>
        </w:rPr>
        <w:t xml:space="preserve"> of</w:t>
      </w:r>
      <w:r w:rsidRPr="00FF421A">
        <w:rPr>
          <w:rFonts w:ascii="Arial" w:hAnsi="Arial" w:cs="Arial"/>
        </w:rPr>
        <w:t xml:space="preserve"> </w:t>
      </w:r>
      <w:r w:rsidR="00107043" w:rsidRPr="00FF421A">
        <w:rPr>
          <w:rFonts w:ascii="Arial" w:hAnsi="Arial" w:cs="Arial"/>
        </w:rPr>
        <w:t xml:space="preserve">interest </w:t>
      </w:r>
      <w:r w:rsidR="00FF421A" w:rsidRPr="00FF421A">
        <w:rPr>
          <w:rFonts w:ascii="Arial" w:hAnsi="Arial" w:cs="Arial"/>
        </w:rPr>
        <w:t>stations and</w:t>
      </w:r>
      <w:r w:rsidRPr="00FF421A">
        <w:rPr>
          <w:rFonts w:ascii="Arial" w:hAnsi="Arial" w:cs="Arial"/>
        </w:rPr>
        <w:t xml:space="preserve"> </w:t>
      </w:r>
      <w:r w:rsidR="00107043" w:rsidRPr="00FF421A">
        <w:rPr>
          <w:rFonts w:ascii="Arial" w:hAnsi="Arial" w:cs="Arial"/>
        </w:rPr>
        <w:t>geographic</w:t>
      </w:r>
      <w:r w:rsidRPr="00FF421A">
        <w:rPr>
          <w:rFonts w:ascii="Arial" w:hAnsi="Arial" w:cs="Arial"/>
        </w:rPr>
        <w:t xml:space="preserve"> </w:t>
      </w:r>
      <w:r w:rsidR="00107043" w:rsidRPr="00FF421A">
        <w:rPr>
          <w:rFonts w:ascii="Arial" w:hAnsi="Arial" w:cs="Arial"/>
        </w:rPr>
        <w:t>stations</w:t>
      </w:r>
      <w:r w:rsidRPr="00FF421A">
        <w:rPr>
          <w:rFonts w:ascii="Arial" w:hAnsi="Arial" w:cs="Arial"/>
        </w:rPr>
        <w:t xml:space="preserve">, this </w:t>
      </w:r>
      <w:r w:rsidR="00107043" w:rsidRPr="00FF421A">
        <w:rPr>
          <w:rFonts w:ascii="Arial" w:hAnsi="Arial" w:cs="Arial"/>
        </w:rPr>
        <w:t>would</w:t>
      </w:r>
      <w:r w:rsidRPr="00FF421A">
        <w:rPr>
          <w:rFonts w:ascii="Arial" w:hAnsi="Arial" w:cs="Arial"/>
        </w:rPr>
        <w:t xml:space="preserve"> require a legislative </w:t>
      </w:r>
      <w:r w:rsidR="00107043" w:rsidRPr="00FF421A">
        <w:rPr>
          <w:rFonts w:ascii="Arial" w:hAnsi="Arial" w:cs="Arial"/>
        </w:rPr>
        <w:t>amendment. T</w:t>
      </w:r>
      <w:r w:rsidRPr="00FF421A">
        <w:rPr>
          <w:rFonts w:ascii="Arial" w:hAnsi="Arial" w:cs="Arial"/>
        </w:rPr>
        <w:t xml:space="preserve">he NAB </w:t>
      </w:r>
      <w:r w:rsidR="00107043" w:rsidRPr="00FF421A">
        <w:rPr>
          <w:rFonts w:ascii="Arial" w:hAnsi="Arial" w:cs="Arial"/>
        </w:rPr>
        <w:t>cautions</w:t>
      </w:r>
      <w:r w:rsidR="00120F4C" w:rsidRPr="00FF421A">
        <w:rPr>
          <w:rFonts w:ascii="Arial" w:hAnsi="Arial" w:cs="Arial"/>
        </w:rPr>
        <w:t xml:space="preserve"> that such</w:t>
      </w:r>
      <w:r w:rsidR="00107043" w:rsidRPr="00FF421A">
        <w:rPr>
          <w:rFonts w:ascii="Arial" w:hAnsi="Arial" w:cs="Arial"/>
        </w:rPr>
        <w:t xml:space="preserve"> an amendment must be evidence </w:t>
      </w:r>
      <w:r w:rsidR="00FF421A" w:rsidRPr="00FF421A">
        <w:rPr>
          <w:rFonts w:ascii="Arial" w:hAnsi="Arial" w:cs="Arial"/>
        </w:rPr>
        <w:t>based, as</w:t>
      </w:r>
      <w:r w:rsidR="00107043" w:rsidRPr="00FF421A">
        <w:rPr>
          <w:rFonts w:ascii="Arial" w:hAnsi="Arial" w:cs="Arial"/>
        </w:rPr>
        <w:t xml:space="preserve"> well as a regulatory impact assessment (RIA) demonstrating the economic and social impact such a</w:t>
      </w:r>
      <w:r w:rsidR="00120F4C" w:rsidRPr="00FF421A">
        <w:rPr>
          <w:rFonts w:ascii="Arial" w:hAnsi="Arial" w:cs="Arial"/>
        </w:rPr>
        <w:t xml:space="preserve">n amendment </w:t>
      </w:r>
      <w:r w:rsidR="00107043" w:rsidRPr="00FF421A">
        <w:rPr>
          <w:rFonts w:ascii="Arial" w:hAnsi="Arial" w:cs="Arial"/>
        </w:rPr>
        <w:t xml:space="preserve">would have on the community radio market. </w:t>
      </w:r>
    </w:p>
    <w:p w:rsidR="00107043" w:rsidRPr="00FF421A" w:rsidRDefault="00FF421A" w:rsidP="000D2980">
      <w:pPr>
        <w:spacing w:line="360" w:lineRule="auto"/>
        <w:ind w:left="720"/>
        <w:jc w:val="both"/>
        <w:rPr>
          <w:rFonts w:ascii="Arial" w:hAnsi="Arial" w:cs="Arial"/>
        </w:rPr>
      </w:pPr>
      <w:r w:rsidRPr="00FF421A">
        <w:rPr>
          <w:rFonts w:ascii="Arial" w:hAnsi="Arial" w:cs="Arial"/>
        </w:rPr>
        <w:t>However,</w:t>
      </w:r>
      <w:r w:rsidR="00107043" w:rsidRPr="00FF421A">
        <w:rPr>
          <w:rFonts w:ascii="Arial" w:hAnsi="Arial" w:cs="Arial"/>
        </w:rPr>
        <w:t xml:space="preserve"> should the Authority wish to retain the status quo in relation to the </w:t>
      </w:r>
      <w:r w:rsidRPr="00FF421A">
        <w:rPr>
          <w:rFonts w:ascii="Arial" w:hAnsi="Arial" w:cs="Arial"/>
        </w:rPr>
        <w:t>2 types</w:t>
      </w:r>
      <w:r w:rsidR="00107043" w:rsidRPr="00FF421A">
        <w:rPr>
          <w:rFonts w:ascii="Arial" w:hAnsi="Arial" w:cs="Arial"/>
        </w:rPr>
        <w:t xml:space="preserve"> of community </w:t>
      </w:r>
      <w:r w:rsidRPr="00FF421A">
        <w:rPr>
          <w:rFonts w:ascii="Arial" w:hAnsi="Arial" w:cs="Arial"/>
        </w:rPr>
        <w:t>broadcasting services</w:t>
      </w:r>
      <w:r w:rsidR="00107043" w:rsidRPr="00FF421A">
        <w:rPr>
          <w:rFonts w:ascii="Arial" w:hAnsi="Arial" w:cs="Arial"/>
        </w:rPr>
        <w:t xml:space="preserve">, in our view it is within the </w:t>
      </w:r>
      <w:r w:rsidRPr="00FF421A">
        <w:rPr>
          <w:rFonts w:ascii="Arial" w:hAnsi="Arial" w:cs="Arial"/>
        </w:rPr>
        <w:t>Authority ‘</w:t>
      </w:r>
      <w:r w:rsidR="00107043" w:rsidRPr="00FF421A">
        <w:rPr>
          <w:rFonts w:ascii="Arial" w:hAnsi="Arial" w:cs="Arial"/>
        </w:rPr>
        <w:t xml:space="preserve">s right to prescribe specific regulations for community of interest stations and geographic regulations. </w:t>
      </w:r>
    </w:p>
    <w:p w:rsidR="004B23BC" w:rsidRPr="00FF421A" w:rsidRDefault="004B23BC"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Question 13</w:t>
      </w:r>
    </w:p>
    <w:p w:rsidR="004B23BC" w:rsidRPr="00FF421A" w:rsidRDefault="004B23BC" w:rsidP="000D2980">
      <w:pPr>
        <w:spacing w:line="360" w:lineRule="auto"/>
        <w:ind w:left="720"/>
        <w:jc w:val="both"/>
        <w:rPr>
          <w:rFonts w:ascii="Arial" w:hAnsi="Arial" w:cs="Arial"/>
          <w:i/>
        </w:rPr>
      </w:pPr>
      <w:r w:rsidRPr="00FF421A">
        <w:rPr>
          <w:rFonts w:ascii="Arial" w:hAnsi="Arial" w:cs="Arial"/>
          <w:i/>
        </w:rPr>
        <w:t>Other than the measures contained in the standard terms and conditions what measures can the Authority adopt to mitigate against commercial imperatives diluting community broadcasting mandate and objectives as well as to ensure that stations retain editorial control.  What mechanisms should the Authority consider to counter-balance management companies’ undue influence over licensees operational and editorial control?</w:t>
      </w:r>
    </w:p>
    <w:p w:rsidR="00120F4C" w:rsidRPr="00FF421A" w:rsidRDefault="00120F4C"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Answer</w:t>
      </w:r>
    </w:p>
    <w:p w:rsidR="00120F4C" w:rsidRPr="00FF421A" w:rsidRDefault="00120F4C" w:rsidP="000D2980">
      <w:pPr>
        <w:spacing w:line="360" w:lineRule="auto"/>
        <w:ind w:left="720"/>
        <w:jc w:val="both"/>
        <w:rPr>
          <w:rFonts w:ascii="Arial" w:hAnsi="Arial" w:cs="Arial"/>
        </w:rPr>
      </w:pPr>
      <w:r w:rsidRPr="00FF421A">
        <w:rPr>
          <w:rFonts w:ascii="Arial" w:hAnsi="Arial" w:cs="Arial"/>
        </w:rPr>
        <w:t>Sustainable</w:t>
      </w:r>
      <w:r w:rsidR="000D1748" w:rsidRPr="00FF421A">
        <w:rPr>
          <w:rFonts w:ascii="Arial" w:hAnsi="Arial" w:cs="Arial"/>
        </w:rPr>
        <w:t xml:space="preserve"> funding has always been an issue for </w:t>
      </w:r>
      <w:r w:rsidRPr="00FF421A">
        <w:rPr>
          <w:rFonts w:ascii="Arial" w:hAnsi="Arial" w:cs="Arial"/>
        </w:rPr>
        <w:t xml:space="preserve">community </w:t>
      </w:r>
      <w:r w:rsidR="000D1748" w:rsidRPr="00FF421A">
        <w:rPr>
          <w:rFonts w:ascii="Arial" w:hAnsi="Arial" w:cs="Arial"/>
        </w:rPr>
        <w:t>broadcasting services</w:t>
      </w:r>
      <w:r w:rsidRPr="00FF421A">
        <w:rPr>
          <w:rFonts w:ascii="Arial" w:hAnsi="Arial" w:cs="Arial"/>
        </w:rPr>
        <w:t xml:space="preserve">, whether radio or television.  </w:t>
      </w:r>
      <w:r w:rsidR="000D1748" w:rsidRPr="00FF421A">
        <w:rPr>
          <w:rFonts w:ascii="Arial" w:hAnsi="Arial" w:cs="Arial"/>
        </w:rPr>
        <w:t xml:space="preserve">It is precisely for this reason that the DoC has had to review its Subsidy scheme in order </w:t>
      </w:r>
      <w:r w:rsidR="00FF421A" w:rsidRPr="00FF421A">
        <w:rPr>
          <w:rFonts w:ascii="Arial" w:hAnsi="Arial" w:cs="Arial"/>
        </w:rPr>
        <w:t>to bridge</w:t>
      </w:r>
      <w:r w:rsidR="000D1748" w:rsidRPr="00FF421A">
        <w:rPr>
          <w:rFonts w:ascii="Arial" w:hAnsi="Arial" w:cs="Arial"/>
        </w:rPr>
        <w:t xml:space="preserve"> the funding gap. The Subsidy scheme observes: </w:t>
      </w:r>
    </w:p>
    <w:p w:rsidR="000D1748" w:rsidRPr="00FF421A" w:rsidRDefault="000D1748" w:rsidP="000D2980">
      <w:pPr>
        <w:spacing w:line="360" w:lineRule="auto"/>
        <w:ind w:left="1080"/>
        <w:jc w:val="both"/>
        <w:rPr>
          <w:rFonts w:ascii="Arial" w:hAnsi="Arial" w:cs="Arial"/>
        </w:rPr>
      </w:pPr>
      <w:r w:rsidRPr="00FF421A">
        <w:rPr>
          <w:rFonts w:ascii="Arial" w:hAnsi="Arial" w:cs="Arial"/>
        </w:rPr>
        <w:t xml:space="preserve">“With the increasing demand for the support amid declining public funds, clarity has to be provided regarding the objective, nature and criteria for the support as well </w:t>
      </w:r>
      <w:r w:rsidR="00FF421A" w:rsidRPr="00FF421A">
        <w:rPr>
          <w:rFonts w:ascii="Arial" w:hAnsi="Arial" w:cs="Arial"/>
        </w:rPr>
        <w:t>as a</w:t>
      </w:r>
      <w:r w:rsidR="008C44A8" w:rsidRPr="00FF421A">
        <w:rPr>
          <w:rFonts w:ascii="Arial" w:hAnsi="Arial" w:cs="Arial"/>
        </w:rPr>
        <w:t xml:space="preserve"> </w:t>
      </w:r>
      <w:r w:rsidRPr="00FF421A">
        <w:rPr>
          <w:rFonts w:ascii="Arial" w:hAnsi="Arial" w:cs="Arial"/>
        </w:rPr>
        <w:t>clear value proposition for public funding. It is on these basis that the support is being reviewed so as to set out a clear framework for providing support to community broadcasting in South Africa.”</w:t>
      </w:r>
      <w:r w:rsidRPr="00FF421A">
        <w:rPr>
          <w:rStyle w:val="FootnoteReference"/>
          <w:rFonts w:ascii="Arial" w:hAnsi="Arial" w:cs="Arial"/>
        </w:rPr>
        <w:footnoteReference w:id="13"/>
      </w:r>
    </w:p>
    <w:p w:rsidR="000D1748" w:rsidRPr="00FF421A" w:rsidRDefault="000D1748" w:rsidP="000D2980">
      <w:pPr>
        <w:spacing w:line="360" w:lineRule="auto"/>
        <w:ind w:left="720"/>
        <w:jc w:val="both"/>
        <w:rPr>
          <w:rFonts w:ascii="Arial" w:hAnsi="Arial" w:cs="Arial"/>
        </w:rPr>
      </w:pPr>
      <w:r w:rsidRPr="00FF421A">
        <w:rPr>
          <w:rFonts w:ascii="Arial" w:hAnsi="Arial" w:cs="Arial"/>
        </w:rPr>
        <w:t xml:space="preserve">The Authority is encouraged to harmonise its efforts and </w:t>
      </w:r>
      <w:r w:rsidR="006B1757" w:rsidRPr="00FF421A">
        <w:rPr>
          <w:rFonts w:ascii="Arial" w:hAnsi="Arial" w:cs="Arial"/>
        </w:rPr>
        <w:t xml:space="preserve">possible </w:t>
      </w:r>
      <w:r w:rsidRPr="00FF421A">
        <w:rPr>
          <w:rFonts w:ascii="Arial" w:hAnsi="Arial" w:cs="Arial"/>
        </w:rPr>
        <w:t xml:space="preserve">restrictions on the funding of community television with </w:t>
      </w:r>
      <w:r w:rsidR="006B1757" w:rsidRPr="00FF421A">
        <w:rPr>
          <w:rFonts w:ascii="Arial" w:hAnsi="Arial" w:cs="Arial"/>
        </w:rPr>
        <w:t>proposals made in the DoC Subsidy</w:t>
      </w:r>
      <w:r w:rsidR="008C44A8" w:rsidRPr="00FF421A">
        <w:rPr>
          <w:rFonts w:ascii="Arial" w:hAnsi="Arial" w:cs="Arial"/>
        </w:rPr>
        <w:t xml:space="preserve"> Scheme</w:t>
      </w:r>
      <w:r w:rsidRPr="00FF421A">
        <w:rPr>
          <w:rFonts w:ascii="Arial" w:hAnsi="Arial" w:cs="Arial"/>
        </w:rPr>
        <w:t>. On</w:t>
      </w:r>
      <w:r w:rsidR="00E11272" w:rsidRPr="00FF421A">
        <w:rPr>
          <w:rFonts w:ascii="Arial" w:hAnsi="Arial" w:cs="Arial"/>
        </w:rPr>
        <w:t>e</w:t>
      </w:r>
      <w:r w:rsidRPr="00FF421A">
        <w:rPr>
          <w:rFonts w:ascii="Arial" w:hAnsi="Arial" w:cs="Arial"/>
        </w:rPr>
        <w:t xml:space="preserve"> </w:t>
      </w:r>
      <w:r w:rsidRPr="00FF421A">
        <w:rPr>
          <w:rFonts w:ascii="Arial" w:hAnsi="Arial" w:cs="Arial"/>
        </w:rPr>
        <w:lastRenderedPageBreak/>
        <w:t>other undertaking the DoC make</w:t>
      </w:r>
      <w:r w:rsidR="006B1757" w:rsidRPr="00FF421A">
        <w:rPr>
          <w:rFonts w:ascii="Arial" w:hAnsi="Arial" w:cs="Arial"/>
        </w:rPr>
        <w:t>s</w:t>
      </w:r>
      <w:r w:rsidR="008C44A8" w:rsidRPr="00FF421A">
        <w:rPr>
          <w:rFonts w:ascii="Arial" w:hAnsi="Arial" w:cs="Arial"/>
        </w:rPr>
        <w:t xml:space="preserve"> in the Subsidy S</w:t>
      </w:r>
      <w:r w:rsidRPr="00FF421A">
        <w:rPr>
          <w:rFonts w:ascii="Arial" w:hAnsi="Arial" w:cs="Arial"/>
        </w:rPr>
        <w:t xml:space="preserve">cheme </w:t>
      </w:r>
      <w:r w:rsidR="006B1757" w:rsidRPr="00FF421A">
        <w:rPr>
          <w:rFonts w:ascii="Arial" w:hAnsi="Arial" w:cs="Arial"/>
        </w:rPr>
        <w:t>is</w:t>
      </w:r>
      <w:r w:rsidRPr="00FF421A">
        <w:rPr>
          <w:rFonts w:ascii="Arial" w:hAnsi="Arial" w:cs="Arial"/>
        </w:rPr>
        <w:t xml:space="preserve"> to mobilise NGPOs to support community broadcasting.</w:t>
      </w:r>
      <w:r w:rsidRPr="00FF421A">
        <w:rPr>
          <w:rStyle w:val="FootnoteReference"/>
          <w:rFonts w:ascii="Arial" w:hAnsi="Arial" w:cs="Arial"/>
        </w:rPr>
        <w:footnoteReference w:id="14"/>
      </w:r>
    </w:p>
    <w:p w:rsidR="004B23BC" w:rsidRPr="00FF421A" w:rsidRDefault="004B23BC"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Question 14</w:t>
      </w:r>
    </w:p>
    <w:p w:rsidR="004B23BC" w:rsidRPr="00FF421A" w:rsidRDefault="004B23BC" w:rsidP="000D2980">
      <w:pPr>
        <w:spacing w:line="360" w:lineRule="auto"/>
        <w:ind w:left="720"/>
        <w:jc w:val="both"/>
        <w:rPr>
          <w:rFonts w:ascii="Arial" w:hAnsi="Arial" w:cs="Arial"/>
          <w:i/>
        </w:rPr>
      </w:pPr>
      <w:r w:rsidRPr="00FF421A">
        <w:rPr>
          <w:rFonts w:ascii="Arial" w:hAnsi="Arial" w:cs="Arial"/>
          <w:i/>
        </w:rPr>
        <w:t>Countries’ approach to community television and funding is determined by their regulatory and licensing framework.  Which of the above elements can be applied to South Africa?</w:t>
      </w:r>
    </w:p>
    <w:p w:rsidR="006B1757" w:rsidRPr="00FF421A" w:rsidRDefault="006B1757"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Answer</w:t>
      </w:r>
    </w:p>
    <w:p w:rsidR="006B1757" w:rsidRPr="00FF421A" w:rsidRDefault="006B1757" w:rsidP="000D2980">
      <w:pPr>
        <w:spacing w:line="360" w:lineRule="auto"/>
        <w:ind w:left="720"/>
        <w:jc w:val="both"/>
        <w:rPr>
          <w:rFonts w:ascii="Arial" w:hAnsi="Arial" w:cs="Arial"/>
        </w:rPr>
      </w:pPr>
      <w:r w:rsidRPr="00FF421A">
        <w:rPr>
          <w:rFonts w:ascii="Arial" w:hAnsi="Arial" w:cs="Arial"/>
        </w:rPr>
        <w:t xml:space="preserve">In our view, </w:t>
      </w:r>
      <w:r w:rsidR="00FF421A" w:rsidRPr="00FF421A">
        <w:rPr>
          <w:rFonts w:ascii="Arial" w:hAnsi="Arial" w:cs="Arial"/>
        </w:rPr>
        <w:t>community television</w:t>
      </w:r>
      <w:r w:rsidRPr="00FF421A">
        <w:rPr>
          <w:rFonts w:ascii="Arial" w:hAnsi="Arial" w:cs="Arial"/>
        </w:rPr>
        <w:t xml:space="preserve"> broadcasting </w:t>
      </w:r>
      <w:r w:rsidR="00FF421A" w:rsidRPr="00FF421A">
        <w:rPr>
          <w:rFonts w:ascii="Arial" w:hAnsi="Arial" w:cs="Arial"/>
        </w:rPr>
        <w:t>services must</w:t>
      </w:r>
      <w:r w:rsidRPr="00FF421A">
        <w:rPr>
          <w:rFonts w:ascii="Arial" w:hAnsi="Arial" w:cs="Arial"/>
        </w:rPr>
        <w:t xml:space="preserve"> continue</w:t>
      </w:r>
      <w:r w:rsidR="00355391" w:rsidRPr="00FF421A">
        <w:rPr>
          <w:rFonts w:ascii="Arial" w:hAnsi="Arial" w:cs="Arial"/>
        </w:rPr>
        <w:t xml:space="preserve"> </w:t>
      </w:r>
      <w:r w:rsidRPr="00FF421A">
        <w:rPr>
          <w:rFonts w:ascii="Arial" w:hAnsi="Arial" w:cs="Arial"/>
        </w:rPr>
        <w:t xml:space="preserve">to receive funding from donations, grants, </w:t>
      </w:r>
      <w:r w:rsidR="00355391" w:rsidRPr="00FF421A">
        <w:rPr>
          <w:rFonts w:ascii="Arial" w:hAnsi="Arial" w:cs="Arial"/>
        </w:rPr>
        <w:t>sponsorships</w:t>
      </w:r>
      <w:r w:rsidRPr="00FF421A">
        <w:rPr>
          <w:rFonts w:ascii="Arial" w:hAnsi="Arial" w:cs="Arial"/>
        </w:rPr>
        <w:t xml:space="preserve"> and advertising </w:t>
      </w:r>
      <w:r w:rsidR="008C44A8" w:rsidRPr="00FF421A">
        <w:rPr>
          <w:rFonts w:ascii="Arial" w:hAnsi="Arial" w:cs="Arial"/>
        </w:rPr>
        <w:t>o</w:t>
      </w:r>
      <w:r w:rsidRPr="00FF421A">
        <w:rPr>
          <w:rFonts w:ascii="Arial" w:hAnsi="Arial" w:cs="Arial"/>
        </w:rPr>
        <w:t>r membership fees, as</w:t>
      </w:r>
      <w:r w:rsidR="00355391" w:rsidRPr="00FF421A">
        <w:rPr>
          <w:rFonts w:ascii="Arial" w:hAnsi="Arial" w:cs="Arial"/>
        </w:rPr>
        <w:t xml:space="preserve"> envisage</w:t>
      </w:r>
      <w:r w:rsidRPr="00FF421A">
        <w:rPr>
          <w:rFonts w:ascii="Arial" w:hAnsi="Arial" w:cs="Arial"/>
        </w:rPr>
        <w:t>d by section</w:t>
      </w:r>
      <w:r w:rsidR="00355391" w:rsidRPr="00FF421A">
        <w:rPr>
          <w:rFonts w:ascii="Arial" w:hAnsi="Arial" w:cs="Arial"/>
        </w:rPr>
        <w:t xml:space="preserve"> 2 of the ECA and the</w:t>
      </w:r>
      <w:r w:rsidRPr="00FF421A">
        <w:rPr>
          <w:rFonts w:ascii="Arial" w:hAnsi="Arial" w:cs="Arial"/>
        </w:rPr>
        <w:t xml:space="preserve"> </w:t>
      </w:r>
      <w:r w:rsidR="00355391" w:rsidRPr="00FF421A">
        <w:rPr>
          <w:rFonts w:ascii="Arial" w:hAnsi="Arial" w:cs="Arial"/>
        </w:rPr>
        <w:t>Broadcasting</w:t>
      </w:r>
      <w:r w:rsidRPr="00FF421A">
        <w:rPr>
          <w:rFonts w:ascii="Arial" w:hAnsi="Arial" w:cs="Arial"/>
        </w:rPr>
        <w:t xml:space="preserve"> Act.</w:t>
      </w:r>
    </w:p>
    <w:p w:rsidR="004B23BC" w:rsidRPr="00FF421A" w:rsidRDefault="004B23BC"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Question 16</w:t>
      </w:r>
    </w:p>
    <w:p w:rsidR="004B23BC" w:rsidRPr="00FF421A" w:rsidRDefault="004B23BC" w:rsidP="000D2980">
      <w:pPr>
        <w:spacing w:line="360" w:lineRule="auto"/>
        <w:ind w:left="720"/>
        <w:jc w:val="both"/>
        <w:rPr>
          <w:rFonts w:ascii="Arial" w:hAnsi="Arial" w:cs="Arial"/>
          <w:i/>
        </w:rPr>
      </w:pPr>
      <w:r w:rsidRPr="00FF421A">
        <w:rPr>
          <w:rFonts w:ascii="Arial" w:hAnsi="Arial" w:cs="Arial"/>
          <w:i/>
        </w:rPr>
        <w:t>Given the higher set up and operational cost associated with community television, should the Authority apply similar regulatory requirements and obligations to both community radio and community television?</w:t>
      </w:r>
    </w:p>
    <w:p w:rsidR="00355391" w:rsidRPr="00FF421A" w:rsidRDefault="00355391"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Answer</w:t>
      </w:r>
    </w:p>
    <w:p w:rsidR="00355391" w:rsidRPr="00FF421A" w:rsidRDefault="00355391" w:rsidP="000D2980">
      <w:pPr>
        <w:spacing w:line="360" w:lineRule="auto"/>
        <w:ind w:left="720"/>
        <w:jc w:val="both"/>
        <w:rPr>
          <w:rFonts w:ascii="Arial" w:hAnsi="Arial" w:cs="Arial"/>
        </w:rPr>
      </w:pPr>
      <w:r w:rsidRPr="00FF421A">
        <w:rPr>
          <w:rFonts w:ascii="Arial" w:hAnsi="Arial" w:cs="Arial"/>
        </w:rPr>
        <w:t xml:space="preserve">The </w:t>
      </w:r>
      <w:r w:rsidR="00FF421A" w:rsidRPr="00FF421A">
        <w:rPr>
          <w:rFonts w:ascii="Arial" w:hAnsi="Arial" w:cs="Arial"/>
        </w:rPr>
        <w:t>Authority is</w:t>
      </w:r>
      <w:r w:rsidR="008C44A8" w:rsidRPr="00FF421A">
        <w:rPr>
          <w:rFonts w:ascii="Arial" w:hAnsi="Arial" w:cs="Arial"/>
        </w:rPr>
        <w:t xml:space="preserve"> referred to the DoC Subsidy S</w:t>
      </w:r>
      <w:r w:rsidRPr="00FF421A">
        <w:rPr>
          <w:rFonts w:ascii="Arial" w:hAnsi="Arial" w:cs="Arial"/>
        </w:rPr>
        <w:t xml:space="preserve">cheme as it makes detailed policy recommendations on </w:t>
      </w:r>
      <w:r w:rsidR="00FF421A" w:rsidRPr="00FF421A">
        <w:rPr>
          <w:rFonts w:ascii="Arial" w:hAnsi="Arial" w:cs="Arial"/>
        </w:rPr>
        <w:t>the funding</w:t>
      </w:r>
      <w:r w:rsidRPr="00FF421A">
        <w:rPr>
          <w:rFonts w:ascii="Arial" w:hAnsi="Arial" w:cs="Arial"/>
        </w:rPr>
        <w:t xml:space="preserve"> of community television broadcasting services. </w:t>
      </w:r>
      <w:r w:rsidR="00FF421A" w:rsidRPr="00FF421A">
        <w:rPr>
          <w:rFonts w:ascii="Arial" w:hAnsi="Arial" w:cs="Arial"/>
        </w:rPr>
        <w:t>Furthermore</w:t>
      </w:r>
      <w:r w:rsidRPr="00FF421A">
        <w:rPr>
          <w:rFonts w:ascii="Arial" w:hAnsi="Arial" w:cs="Arial"/>
        </w:rPr>
        <w:t>, the Subsidy Sch</w:t>
      </w:r>
      <w:r w:rsidR="008C44A8" w:rsidRPr="00FF421A">
        <w:rPr>
          <w:rFonts w:ascii="Arial" w:hAnsi="Arial" w:cs="Arial"/>
        </w:rPr>
        <w:t>eme does recognise the high</w:t>
      </w:r>
      <w:r w:rsidRPr="00FF421A">
        <w:rPr>
          <w:rFonts w:ascii="Arial" w:hAnsi="Arial" w:cs="Arial"/>
        </w:rPr>
        <w:t xml:space="preserve"> start- up costs for radio and television services.</w:t>
      </w:r>
    </w:p>
    <w:p w:rsidR="004B23BC" w:rsidRPr="00FF421A" w:rsidRDefault="004B23BC"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Question 17</w:t>
      </w:r>
    </w:p>
    <w:p w:rsidR="004B23BC" w:rsidRPr="00FF421A" w:rsidRDefault="004B23BC" w:rsidP="000D2980">
      <w:pPr>
        <w:spacing w:line="360" w:lineRule="auto"/>
        <w:ind w:left="720"/>
        <w:jc w:val="both"/>
        <w:rPr>
          <w:rFonts w:ascii="Arial" w:hAnsi="Arial" w:cs="Arial"/>
        </w:rPr>
      </w:pPr>
      <w:r w:rsidRPr="00FF421A">
        <w:rPr>
          <w:rFonts w:ascii="Arial" w:hAnsi="Arial" w:cs="Arial"/>
        </w:rPr>
        <w:t>The revised regulations make provision for two window periods for the submission of class registration applications.  They also allo</w:t>
      </w:r>
      <w:r w:rsidR="008C44A8" w:rsidRPr="00FF421A">
        <w:rPr>
          <w:rFonts w:ascii="Arial" w:hAnsi="Arial" w:cs="Arial"/>
        </w:rPr>
        <w:t>w for the Authority to issue an</w:t>
      </w:r>
      <w:r w:rsidRPr="00FF421A">
        <w:rPr>
          <w:rFonts w:ascii="Arial" w:hAnsi="Arial" w:cs="Arial"/>
        </w:rPr>
        <w:t xml:space="preserve"> ITA.  Are these measures sufficient to address the concerns raised by stakeholders?</w:t>
      </w:r>
    </w:p>
    <w:p w:rsidR="00355391" w:rsidRPr="00FF421A" w:rsidRDefault="00355391"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Answer</w:t>
      </w:r>
    </w:p>
    <w:p w:rsidR="00355391" w:rsidRPr="00FF421A" w:rsidRDefault="00355391" w:rsidP="000D2980">
      <w:pPr>
        <w:spacing w:line="360" w:lineRule="auto"/>
        <w:ind w:left="720"/>
        <w:jc w:val="both"/>
        <w:rPr>
          <w:rFonts w:ascii="Arial" w:hAnsi="Arial" w:cs="Arial"/>
        </w:rPr>
      </w:pPr>
      <w:r w:rsidRPr="00FF421A">
        <w:rPr>
          <w:rFonts w:ascii="Arial" w:hAnsi="Arial" w:cs="Arial"/>
        </w:rPr>
        <w:t xml:space="preserve">The NAB </w:t>
      </w:r>
      <w:r w:rsidR="00B90F69">
        <w:rPr>
          <w:rFonts w:ascii="Arial" w:hAnsi="Arial" w:cs="Arial"/>
        </w:rPr>
        <w:t>notes</w:t>
      </w:r>
      <w:r w:rsidRPr="00FF421A">
        <w:rPr>
          <w:rFonts w:ascii="Arial" w:hAnsi="Arial" w:cs="Arial"/>
        </w:rPr>
        <w:t xml:space="preserve"> the distinction legislation makes in the application </w:t>
      </w:r>
      <w:r w:rsidR="000D1CF4" w:rsidRPr="00FF421A">
        <w:rPr>
          <w:rFonts w:ascii="Arial" w:hAnsi="Arial" w:cs="Arial"/>
        </w:rPr>
        <w:t xml:space="preserve">process </w:t>
      </w:r>
      <w:r w:rsidR="00DB3CC0" w:rsidRPr="00FF421A">
        <w:rPr>
          <w:rFonts w:ascii="Arial" w:hAnsi="Arial" w:cs="Arial"/>
        </w:rPr>
        <w:t>of an</w:t>
      </w:r>
      <w:r w:rsidR="000D1CF4" w:rsidRPr="00FF421A">
        <w:rPr>
          <w:rFonts w:ascii="Arial" w:hAnsi="Arial" w:cs="Arial"/>
        </w:rPr>
        <w:t xml:space="preserve"> individual </w:t>
      </w:r>
      <w:r w:rsidR="000D1CF4" w:rsidRPr="000E782A">
        <w:rPr>
          <w:rFonts w:ascii="Arial" w:hAnsi="Arial" w:cs="Arial"/>
        </w:rPr>
        <w:t xml:space="preserve">licence and the </w:t>
      </w:r>
      <w:r w:rsidR="00DB3CC0" w:rsidRPr="000E782A">
        <w:rPr>
          <w:rFonts w:ascii="Arial" w:hAnsi="Arial" w:cs="Arial"/>
        </w:rPr>
        <w:t>registration process</w:t>
      </w:r>
      <w:r w:rsidRPr="000E782A">
        <w:rPr>
          <w:rFonts w:ascii="Arial" w:hAnsi="Arial" w:cs="Arial"/>
        </w:rPr>
        <w:t xml:space="preserve"> for a class licence. </w:t>
      </w:r>
      <w:r w:rsidR="00DB3CC0" w:rsidRPr="000E782A">
        <w:rPr>
          <w:rFonts w:ascii="Arial" w:hAnsi="Arial" w:cs="Arial"/>
        </w:rPr>
        <w:t>The registration</w:t>
      </w:r>
      <w:r w:rsidR="008C44A8" w:rsidRPr="000E782A">
        <w:rPr>
          <w:rFonts w:ascii="Arial" w:hAnsi="Arial" w:cs="Arial"/>
        </w:rPr>
        <w:t xml:space="preserve"> </w:t>
      </w:r>
      <w:r w:rsidR="008C44A8" w:rsidRPr="000E782A">
        <w:rPr>
          <w:rFonts w:ascii="Arial" w:hAnsi="Arial" w:cs="Arial"/>
        </w:rPr>
        <w:lastRenderedPageBreak/>
        <w:t xml:space="preserve">process for </w:t>
      </w:r>
      <w:r w:rsidR="000D1CF4" w:rsidRPr="000E782A">
        <w:rPr>
          <w:rFonts w:ascii="Arial" w:hAnsi="Arial" w:cs="Arial"/>
        </w:rPr>
        <w:t>class licence</w:t>
      </w:r>
      <w:r w:rsidR="008C44A8" w:rsidRPr="000E782A">
        <w:rPr>
          <w:rFonts w:ascii="Arial" w:hAnsi="Arial" w:cs="Arial"/>
        </w:rPr>
        <w:t>s</w:t>
      </w:r>
      <w:r w:rsidR="000D1CF4" w:rsidRPr="000E782A">
        <w:rPr>
          <w:rFonts w:ascii="Arial" w:hAnsi="Arial" w:cs="Arial"/>
        </w:rPr>
        <w:t xml:space="preserve"> has been </w:t>
      </w:r>
      <w:r w:rsidR="00DB3CC0" w:rsidRPr="000E782A">
        <w:rPr>
          <w:rFonts w:ascii="Arial" w:hAnsi="Arial" w:cs="Arial"/>
        </w:rPr>
        <w:t>simplified and</w:t>
      </w:r>
      <w:r w:rsidR="000D1CF4" w:rsidRPr="000E782A">
        <w:rPr>
          <w:rFonts w:ascii="Arial" w:hAnsi="Arial" w:cs="Arial"/>
        </w:rPr>
        <w:t xml:space="preserve"> is less c</w:t>
      </w:r>
      <w:r w:rsidR="008C44A8" w:rsidRPr="000E782A">
        <w:rPr>
          <w:rFonts w:ascii="Arial" w:hAnsi="Arial" w:cs="Arial"/>
        </w:rPr>
        <w:t>umbersome than</w:t>
      </w:r>
      <w:r w:rsidR="000D1CF4" w:rsidRPr="000E782A">
        <w:rPr>
          <w:rFonts w:ascii="Arial" w:hAnsi="Arial" w:cs="Arial"/>
        </w:rPr>
        <w:t xml:space="preserve"> </w:t>
      </w:r>
      <w:r w:rsidR="00FB02BE" w:rsidRPr="000E782A">
        <w:rPr>
          <w:rFonts w:ascii="Arial" w:hAnsi="Arial" w:cs="Arial"/>
        </w:rPr>
        <w:t>earlier processes.</w:t>
      </w:r>
      <w:r w:rsidR="00FB4F16" w:rsidRPr="000E782A">
        <w:rPr>
          <w:rFonts w:ascii="Arial" w:hAnsi="Arial" w:cs="Arial"/>
        </w:rPr>
        <w:t xml:space="preserve"> </w:t>
      </w:r>
      <w:r w:rsidR="000D1CF4" w:rsidRPr="000E782A">
        <w:rPr>
          <w:rFonts w:ascii="Arial" w:hAnsi="Arial" w:cs="Arial"/>
        </w:rPr>
        <w:t xml:space="preserve">The NAB </w:t>
      </w:r>
      <w:r w:rsidR="00DB3CC0" w:rsidRPr="000E782A">
        <w:rPr>
          <w:rFonts w:ascii="Arial" w:hAnsi="Arial" w:cs="Arial"/>
        </w:rPr>
        <w:t xml:space="preserve">is </w:t>
      </w:r>
      <w:r w:rsidR="00FF421A" w:rsidRPr="000E782A">
        <w:rPr>
          <w:rFonts w:ascii="Arial" w:hAnsi="Arial" w:cs="Arial"/>
        </w:rPr>
        <w:t>of the</w:t>
      </w:r>
      <w:r w:rsidR="000D1CF4" w:rsidRPr="000E782A">
        <w:rPr>
          <w:rFonts w:ascii="Arial" w:hAnsi="Arial" w:cs="Arial"/>
        </w:rPr>
        <w:t xml:space="preserve"> view that </w:t>
      </w:r>
      <w:r w:rsidR="00FB02BE" w:rsidRPr="000E782A">
        <w:rPr>
          <w:rFonts w:ascii="Arial" w:hAnsi="Arial" w:cs="Arial"/>
        </w:rPr>
        <w:t>S</w:t>
      </w:r>
      <w:r w:rsidR="005B5229" w:rsidRPr="000E782A">
        <w:rPr>
          <w:rFonts w:ascii="Arial" w:hAnsi="Arial" w:cs="Arial"/>
        </w:rPr>
        <w:t>ection</w:t>
      </w:r>
      <w:r w:rsidR="00CF1B64" w:rsidRPr="000E782A">
        <w:rPr>
          <w:rFonts w:ascii="Arial" w:hAnsi="Arial" w:cs="Arial"/>
        </w:rPr>
        <w:t xml:space="preserve"> 19</w:t>
      </w:r>
      <w:r w:rsidR="005B5229" w:rsidRPr="000E782A">
        <w:rPr>
          <w:rFonts w:ascii="Arial" w:hAnsi="Arial" w:cs="Arial"/>
        </w:rPr>
        <w:t xml:space="preserve"> of the </w:t>
      </w:r>
      <w:r w:rsidR="00FF421A" w:rsidRPr="000E782A">
        <w:rPr>
          <w:rFonts w:ascii="Arial" w:hAnsi="Arial" w:cs="Arial"/>
        </w:rPr>
        <w:t>ECA read</w:t>
      </w:r>
      <w:r w:rsidR="005B5229" w:rsidRPr="000E782A">
        <w:rPr>
          <w:rFonts w:ascii="Arial" w:hAnsi="Arial" w:cs="Arial"/>
        </w:rPr>
        <w:t xml:space="preserve"> with Processes and Procedures Regulations </w:t>
      </w:r>
      <w:r w:rsidR="00CF1B64" w:rsidRPr="000E782A">
        <w:rPr>
          <w:rFonts w:ascii="Arial" w:hAnsi="Arial" w:cs="Arial"/>
        </w:rPr>
        <w:t xml:space="preserve">as </w:t>
      </w:r>
      <w:r w:rsidR="00DA6F7C" w:rsidRPr="000E782A">
        <w:rPr>
          <w:rFonts w:ascii="Arial" w:hAnsi="Arial" w:cs="Arial"/>
        </w:rPr>
        <w:t>amended, address</w:t>
      </w:r>
      <w:r w:rsidR="005B5229" w:rsidRPr="000E782A">
        <w:rPr>
          <w:rFonts w:ascii="Arial" w:hAnsi="Arial" w:cs="Arial"/>
        </w:rPr>
        <w:t xml:space="preserve"> licences </w:t>
      </w:r>
      <w:r w:rsidR="00FF421A" w:rsidRPr="000E782A">
        <w:rPr>
          <w:rFonts w:ascii="Arial" w:hAnsi="Arial" w:cs="Arial"/>
        </w:rPr>
        <w:t>renewal processes</w:t>
      </w:r>
      <w:r w:rsidR="005B5229" w:rsidRPr="000E782A">
        <w:rPr>
          <w:rFonts w:ascii="Arial" w:hAnsi="Arial" w:cs="Arial"/>
        </w:rPr>
        <w:t xml:space="preserve">. </w:t>
      </w:r>
      <w:r w:rsidR="00DA6F7C" w:rsidRPr="000E782A">
        <w:rPr>
          <w:rFonts w:ascii="Arial" w:hAnsi="Arial" w:cs="Arial"/>
        </w:rPr>
        <w:t>Furthermore,</w:t>
      </w:r>
      <w:r w:rsidR="005B5229" w:rsidRPr="000E782A">
        <w:rPr>
          <w:rFonts w:ascii="Arial" w:hAnsi="Arial" w:cs="Arial"/>
        </w:rPr>
        <w:t xml:space="preserve"> </w:t>
      </w:r>
      <w:r w:rsidR="00DB3CC0" w:rsidRPr="000E782A">
        <w:rPr>
          <w:rFonts w:ascii="Arial" w:hAnsi="Arial" w:cs="Arial"/>
        </w:rPr>
        <w:t xml:space="preserve">the Authority is </w:t>
      </w:r>
      <w:r w:rsidR="00FB02BE" w:rsidRPr="000E782A">
        <w:rPr>
          <w:rFonts w:ascii="Arial" w:hAnsi="Arial" w:cs="Arial"/>
        </w:rPr>
        <w:t xml:space="preserve">fully </w:t>
      </w:r>
      <w:r w:rsidR="00DB3CC0" w:rsidRPr="000E782A">
        <w:rPr>
          <w:rFonts w:ascii="Arial" w:hAnsi="Arial" w:cs="Arial"/>
        </w:rPr>
        <w:t>empowered</w:t>
      </w:r>
      <w:r w:rsidR="00FB02BE" w:rsidRPr="000E782A">
        <w:rPr>
          <w:rFonts w:ascii="Arial" w:hAnsi="Arial" w:cs="Arial"/>
        </w:rPr>
        <w:t xml:space="preserve"> to;</w:t>
      </w:r>
    </w:p>
    <w:p w:rsidR="00DB3CC0" w:rsidRPr="00FF421A" w:rsidRDefault="00DB3CC0" w:rsidP="000D2980">
      <w:pPr>
        <w:spacing w:line="360" w:lineRule="auto"/>
        <w:ind w:left="1440"/>
        <w:jc w:val="both"/>
        <w:rPr>
          <w:rFonts w:ascii="Arial" w:hAnsi="Arial" w:cs="Arial"/>
        </w:rPr>
      </w:pPr>
      <w:r w:rsidRPr="00FF421A">
        <w:rPr>
          <w:rFonts w:ascii="Arial" w:hAnsi="Arial" w:cs="Arial"/>
        </w:rPr>
        <w:t xml:space="preserve">To develop, enforce licence conditions consistent with the objects of this Act and the underlying statues for different categories </w:t>
      </w:r>
      <w:r w:rsidR="008C44A8" w:rsidRPr="00FF421A">
        <w:rPr>
          <w:rFonts w:ascii="Arial" w:hAnsi="Arial" w:cs="Arial"/>
        </w:rPr>
        <w:t>o</w:t>
      </w:r>
      <w:r w:rsidRPr="00FF421A">
        <w:rPr>
          <w:rFonts w:ascii="Arial" w:hAnsi="Arial" w:cs="Arial"/>
        </w:rPr>
        <w:t>f licenses</w:t>
      </w:r>
      <w:r w:rsidR="005B5229" w:rsidRPr="00FF421A">
        <w:rPr>
          <w:rStyle w:val="FootnoteReference"/>
          <w:rFonts w:ascii="Arial" w:hAnsi="Arial" w:cs="Arial"/>
        </w:rPr>
        <w:footnoteReference w:id="15"/>
      </w:r>
    </w:p>
    <w:p w:rsidR="00DB3CC0" w:rsidRPr="00FF421A" w:rsidRDefault="00DB3CC0" w:rsidP="000D2980">
      <w:pPr>
        <w:spacing w:line="360" w:lineRule="auto"/>
        <w:ind w:left="1440"/>
        <w:jc w:val="both"/>
        <w:rPr>
          <w:rFonts w:ascii="Arial" w:hAnsi="Arial" w:cs="Arial"/>
        </w:rPr>
      </w:pPr>
      <w:r w:rsidRPr="00FF421A">
        <w:rPr>
          <w:rFonts w:ascii="Arial" w:hAnsi="Arial" w:cs="Arial"/>
        </w:rPr>
        <w:t>Must grant renew, amend, transfer and revoke licenses</w:t>
      </w:r>
      <w:r w:rsidR="005B5229" w:rsidRPr="00FF421A">
        <w:rPr>
          <w:rStyle w:val="FootnoteReference"/>
          <w:rFonts w:ascii="Arial" w:hAnsi="Arial" w:cs="Arial"/>
        </w:rPr>
        <w:footnoteReference w:id="16"/>
      </w:r>
      <w:r w:rsidRPr="00FF421A">
        <w:rPr>
          <w:rFonts w:ascii="Arial" w:hAnsi="Arial" w:cs="Arial"/>
        </w:rPr>
        <w:t>;</w:t>
      </w:r>
    </w:p>
    <w:p w:rsidR="00DB3CC0" w:rsidRPr="00FF421A" w:rsidRDefault="00DB3CC0" w:rsidP="000D2980">
      <w:pPr>
        <w:spacing w:line="360" w:lineRule="auto"/>
        <w:ind w:left="1440"/>
        <w:jc w:val="both"/>
        <w:rPr>
          <w:rFonts w:ascii="Arial" w:hAnsi="Arial" w:cs="Arial"/>
        </w:rPr>
      </w:pPr>
      <w:r w:rsidRPr="00FF421A">
        <w:rPr>
          <w:rFonts w:ascii="Arial" w:hAnsi="Arial" w:cs="Arial"/>
        </w:rPr>
        <w:t xml:space="preserve">May make regulations on any matter </w:t>
      </w:r>
      <w:r w:rsidR="008C44A8" w:rsidRPr="00FF421A">
        <w:rPr>
          <w:rFonts w:ascii="Arial" w:hAnsi="Arial" w:cs="Arial"/>
        </w:rPr>
        <w:t>consistent</w:t>
      </w:r>
      <w:r w:rsidRPr="00FF421A">
        <w:rPr>
          <w:rFonts w:ascii="Arial" w:hAnsi="Arial" w:cs="Arial"/>
        </w:rPr>
        <w:t xml:space="preserve"> with the objects of this Act and underlying </w:t>
      </w:r>
      <w:r w:rsidR="00FF421A" w:rsidRPr="00FF421A">
        <w:rPr>
          <w:rFonts w:ascii="Arial" w:hAnsi="Arial" w:cs="Arial"/>
        </w:rPr>
        <w:t>statue.</w:t>
      </w:r>
      <w:r w:rsidR="005B5229" w:rsidRPr="00FF421A">
        <w:rPr>
          <w:rStyle w:val="FootnoteReference"/>
          <w:rFonts w:ascii="Arial" w:hAnsi="Arial" w:cs="Arial"/>
        </w:rPr>
        <w:footnoteReference w:id="17"/>
      </w:r>
    </w:p>
    <w:p w:rsidR="00FB4F16" w:rsidRPr="00FB4F16" w:rsidRDefault="005B5229" w:rsidP="000D2980">
      <w:pPr>
        <w:pStyle w:val="ListParagraph"/>
        <w:numPr>
          <w:ilvl w:val="1"/>
          <w:numId w:val="9"/>
        </w:numPr>
        <w:spacing w:line="360" w:lineRule="auto"/>
        <w:ind w:hanging="792"/>
        <w:jc w:val="both"/>
        <w:rPr>
          <w:rFonts w:ascii="Arial" w:hAnsi="Arial" w:cs="Arial"/>
          <w:b/>
        </w:rPr>
      </w:pPr>
      <w:r w:rsidRPr="00FF421A">
        <w:rPr>
          <w:rFonts w:ascii="Arial" w:hAnsi="Arial" w:cs="Arial"/>
        </w:rPr>
        <w:t>From the NAB</w:t>
      </w:r>
      <w:r w:rsidR="008C44A8" w:rsidRPr="00FF421A">
        <w:rPr>
          <w:rFonts w:ascii="Arial" w:hAnsi="Arial" w:cs="Arial"/>
        </w:rPr>
        <w:t>’s</w:t>
      </w:r>
      <w:r w:rsidRPr="00FF421A">
        <w:rPr>
          <w:rFonts w:ascii="Arial" w:hAnsi="Arial" w:cs="Arial"/>
        </w:rPr>
        <w:t xml:space="preserve"> point of view, the measures</w:t>
      </w:r>
      <w:r w:rsidR="00DA6F7C" w:rsidRPr="00FF421A">
        <w:rPr>
          <w:rFonts w:ascii="Arial" w:hAnsi="Arial" w:cs="Arial"/>
        </w:rPr>
        <w:t xml:space="preserve"> and interventions </w:t>
      </w:r>
      <w:r w:rsidRPr="00FF421A">
        <w:rPr>
          <w:rFonts w:ascii="Arial" w:hAnsi="Arial" w:cs="Arial"/>
        </w:rPr>
        <w:t>put in place for the registration of class licence</w:t>
      </w:r>
      <w:r w:rsidR="008C44A8" w:rsidRPr="00FF421A">
        <w:rPr>
          <w:rFonts w:ascii="Arial" w:hAnsi="Arial" w:cs="Arial"/>
        </w:rPr>
        <w:t>s</w:t>
      </w:r>
      <w:r w:rsidRPr="00FF421A">
        <w:rPr>
          <w:rFonts w:ascii="Arial" w:hAnsi="Arial" w:cs="Arial"/>
        </w:rPr>
        <w:t xml:space="preserve"> are </w:t>
      </w:r>
      <w:r w:rsidR="00B90F69">
        <w:rPr>
          <w:rFonts w:ascii="Arial" w:hAnsi="Arial" w:cs="Arial"/>
        </w:rPr>
        <w:t xml:space="preserve">feasible. </w:t>
      </w:r>
      <w:r w:rsidR="00FB4F16">
        <w:rPr>
          <w:rFonts w:ascii="Arial" w:hAnsi="Arial" w:cs="Arial"/>
        </w:rPr>
        <w:t>However,</w:t>
      </w:r>
      <w:r w:rsidR="00B90F69">
        <w:rPr>
          <w:rFonts w:ascii="Arial" w:hAnsi="Arial" w:cs="Arial"/>
        </w:rPr>
        <w:t xml:space="preserve"> the effectiveness of this process will be determined </w:t>
      </w:r>
      <w:r w:rsidR="000E782A">
        <w:rPr>
          <w:rFonts w:ascii="Arial" w:hAnsi="Arial" w:cs="Arial"/>
        </w:rPr>
        <w:t>once an</w:t>
      </w:r>
      <w:r w:rsidR="00B90F69">
        <w:rPr>
          <w:rFonts w:ascii="Arial" w:hAnsi="Arial" w:cs="Arial"/>
        </w:rPr>
        <w:t xml:space="preserve"> ITA is published and the moratorium is lifted.  </w:t>
      </w:r>
    </w:p>
    <w:p w:rsidR="00FB4F16" w:rsidRPr="00FB4F16" w:rsidRDefault="00FB4F16" w:rsidP="00FB4F16">
      <w:pPr>
        <w:pStyle w:val="ListParagraph"/>
        <w:spacing w:line="360" w:lineRule="auto"/>
        <w:ind w:left="792"/>
        <w:jc w:val="both"/>
        <w:rPr>
          <w:rFonts w:ascii="Arial" w:hAnsi="Arial" w:cs="Arial"/>
          <w:b/>
        </w:rPr>
      </w:pPr>
    </w:p>
    <w:p w:rsidR="004B23BC" w:rsidRPr="00FF421A" w:rsidRDefault="004B23BC"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Question 18</w:t>
      </w:r>
    </w:p>
    <w:p w:rsidR="004B23BC" w:rsidRPr="00FF421A" w:rsidRDefault="004B23BC" w:rsidP="000D2980">
      <w:pPr>
        <w:spacing w:line="360" w:lineRule="auto"/>
        <w:ind w:left="720"/>
        <w:jc w:val="both"/>
        <w:rPr>
          <w:rFonts w:ascii="Arial" w:hAnsi="Arial" w:cs="Arial"/>
          <w:i/>
        </w:rPr>
      </w:pPr>
      <w:r w:rsidRPr="00FF421A">
        <w:rPr>
          <w:rFonts w:ascii="Arial" w:hAnsi="Arial" w:cs="Arial"/>
          <w:i/>
        </w:rPr>
        <w:t>Given the amendments to regulations, would a revision of section 16, 17, and 18 of the EC Act be necessary to facilitate orderly and strategic licensing of community broadcasting service?</w:t>
      </w:r>
    </w:p>
    <w:p w:rsidR="00CF1B64" w:rsidRPr="00FF421A" w:rsidRDefault="00CF1B64"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Answer</w:t>
      </w:r>
    </w:p>
    <w:p w:rsidR="00CF1B64" w:rsidRPr="00FF421A" w:rsidRDefault="00CF1B64" w:rsidP="000D2980">
      <w:pPr>
        <w:spacing w:line="360" w:lineRule="auto"/>
        <w:ind w:left="720"/>
        <w:jc w:val="both"/>
        <w:rPr>
          <w:rFonts w:ascii="Arial" w:hAnsi="Arial" w:cs="Arial"/>
        </w:rPr>
      </w:pPr>
      <w:r w:rsidRPr="00FF421A">
        <w:rPr>
          <w:rFonts w:ascii="Arial" w:hAnsi="Arial" w:cs="Arial"/>
        </w:rPr>
        <w:t xml:space="preserve">The NAB does not think that sections of the ECA </w:t>
      </w:r>
      <w:r w:rsidR="00E87D2A" w:rsidRPr="00FF421A">
        <w:rPr>
          <w:rFonts w:ascii="Arial" w:hAnsi="Arial" w:cs="Arial"/>
        </w:rPr>
        <w:t xml:space="preserve">should </w:t>
      </w:r>
      <w:r w:rsidRPr="00FF421A">
        <w:rPr>
          <w:rFonts w:ascii="Arial" w:hAnsi="Arial" w:cs="Arial"/>
        </w:rPr>
        <w:t>to be amended</w:t>
      </w:r>
      <w:r w:rsidR="00E87D2A" w:rsidRPr="00FF421A">
        <w:rPr>
          <w:rFonts w:ascii="Arial" w:hAnsi="Arial" w:cs="Arial"/>
        </w:rPr>
        <w:t xml:space="preserve">. This </w:t>
      </w:r>
      <w:r w:rsidRPr="00FF421A">
        <w:rPr>
          <w:rFonts w:ascii="Arial" w:hAnsi="Arial" w:cs="Arial"/>
        </w:rPr>
        <w:t xml:space="preserve">is because </w:t>
      </w:r>
      <w:r w:rsidR="00E87D2A" w:rsidRPr="00FF421A">
        <w:rPr>
          <w:rFonts w:ascii="Arial" w:hAnsi="Arial" w:cs="Arial"/>
        </w:rPr>
        <w:t xml:space="preserve">section 16(2) stipulates a registration of a class licence may be submitted at any time </w:t>
      </w:r>
      <w:r w:rsidR="00E87D2A" w:rsidRPr="00FF421A">
        <w:rPr>
          <w:rFonts w:ascii="Arial" w:hAnsi="Arial" w:cs="Arial"/>
          <w:u w:val="single"/>
        </w:rPr>
        <w:t>in the manner prescribed by the Authority</w:t>
      </w:r>
      <w:r w:rsidR="00E87D2A" w:rsidRPr="009C0EB3">
        <w:rPr>
          <w:rFonts w:ascii="Arial" w:hAnsi="Arial" w:cs="Arial"/>
        </w:rPr>
        <w:t xml:space="preserve">. </w:t>
      </w:r>
      <w:r w:rsidR="00E87D2A" w:rsidRPr="00FF421A">
        <w:rPr>
          <w:rFonts w:ascii="Arial" w:hAnsi="Arial" w:cs="Arial"/>
        </w:rPr>
        <w:t>In our view, the Authority acted within its powers when prescribing that the registrations of class licences may be submitted twice a year and where necessary pursuant to an ITA.</w:t>
      </w:r>
    </w:p>
    <w:p w:rsidR="00B059D7" w:rsidRPr="00FF421A" w:rsidRDefault="00B059D7" w:rsidP="000D2980">
      <w:pPr>
        <w:pStyle w:val="ListParagraph"/>
        <w:numPr>
          <w:ilvl w:val="1"/>
          <w:numId w:val="9"/>
        </w:numPr>
        <w:spacing w:line="360" w:lineRule="auto"/>
        <w:ind w:hanging="792"/>
        <w:jc w:val="both"/>
        <w:rPr>
          <w:rFonts w:ascii="Arial" w:hAnsi="Arial" w:cs="Arial"/>
          <w:b/>
        </w:rPr>
      </w:pPr>
      <w:r w:rsidRPr="00FF421A">
        <w:rPr>
          <w:rFonts w:ascii="Arial" w:hAnsi="Arial" w:cs="Arial"/>
          <w:b/>
        </w:rPr>
        <w:t>Question 19</w:t>
      </w:r>
    </w:p>
    <w:p w:rsidR="00B059D7" w:rsidRPr="00FF421A" w:rsidRDefault="00FF421A" w:rsidP="000D2980">
      <w:pPr>
        <w:spacing w:line="360" w:lineRule="auto"/>
        <w:ind w:left="720"/>
        <w:jc w:val="both"/>
        <w:rPr>
          <w:rFonts w:ascii="Arial" w:hAnsi="Arial" w:cs="Arial"/>
          <w:i/>
        </w:rPr>
      </w:pPr>
      <w:r w:rsidRPr="00FF421A">
        <w:rPr>
          <w:rFonts w:ascii="Arial" w:hAnsi="Arial" w:cs="Arial"/>
          <w:i/>
        </w:rPr>
        <w:t>What is</w:t>
      </w:r>
      <w:r w:rsidR="00B059D7" w:rsidRPr="00FF421A">
        <w:rPr>
          <w:rFonts w:ascii="Arial" w:hAnsi="Arial" w:cs="Arial"/>
          <w:i/>
        </w:rPr>
        <w:t xml:space="preserve"> your opinion of the contentions that the Moratorium on licensing of community radio services spectrum has no legal basis, as it is in contradiction to the EC Act licensing process which only makes provision for a registration process?</w:t>
      </w:r>
    </w:p>
    <w:p w:rsidR="00855D74" w:rsidRPr="00FF421A" w:rsidRDefault="00855D74" w:rsidP="001F2F0D">
      <w:pPr>
        <w:pStyle w:val="ListParagraph"/>
        <w:numPr>
          <w:ilvl w:val="1"/>
          <w:numId w:val="9"/>
        </w:numPr>
        <w:spacing w:line="360" w:lineRule="auto"/>
        <w:ind w:hanging="792"/>
        <w:jc w:val="both"/>
        <w:rPr>
          <w:rFonts w:ascii="Arial" w:hAnsi="Arial" w:cs="Arial"/>
          <w:b/>
        </w:rPr>
      </w:pPr>
      <w:r w:rsidRPr="00FF421A">
        <w:rPr>
          <w:rFonts w:ascii="Arial" w:hAnsi="Arial" w:cs="Arial"/>
          <w:b/>
        </w:rPr>
        <w:lastRenderedPageBreak/>
        <w:t xml:space="preserve">Answer </w:t>
      </w:r>
    </w:p>
    <w:p w:rsidR="00855D74" w:rsidRPr="00FF421A" w:rsidRDefault="00855D74" w:rsidP="001F2F0D">
      <w:pPr>
        <w:spacing w:line="360" w:lineRule="auto"/>
        <w:ind w:left="720"/>
        <w:jc w:val="both"/>
        <w:rPr>
          <w:rFonts w:ascii="Arial" w:hAnsi="Arial" w:cs="Arial"/>
        </w:rPr>
      </w:pPr>
      <w:r w:rsidRPr="00FF421A">
        <w:rPr>
          <w:rFonts w:ascii="Arial" w:hAnsi="Arial" w:cs="Arial"/>
        </w:rPr>
        <w:t xml:space="preserve">The concern the </w:t>
      </w:r>
      <w:r w:rsidR="00FF421A" w:rsidRPr="00FF421A">
        <w:rPr>
          <w:rFonts w:ascii="Arial" w:hAnsi="Arial" w:cs="Arial"/>
        </w:rPr>
        <w:t>NAB has</w:t>
      </w:r>
      <w:r w:rsidRPr="00FF421A">
        <w:rPr>
          <w:rFonts w:ascii="Arial" w:hAnsi="Arial" w:cs="Arial"/>
        </w:rPr>
        <w:t xml:space="preserve"> regarding the moratorium is that it has been in place for a long time.</w:t>
      </w:r>
    </w:p>
    <w:p w:rsidR="00B059D7" w:rsidRPr="00FF421A" w:rsidRDefault="00B059D7" w:rsidP="001F2F0D">
      <w:pPr>
        <w:pStyle w:val="ListParagraph"/>
        <w:numPr>
          <w:ilvl w:val="1"/>
          <w:numId w:val="9"/>
        </w:numPr>
        <w:spacing w:line="360" w:lineRule="auto"/>
        <w:ind w:hanging="792"/>
        <w:jc w:val="both"/>
        <w:rPr>
          <w:rFonts w:ascii="Arial" w:hAnsi="Arial" w:cs="Arial"/>
          <w:b/>
        </w:rPr>
      </w:pPr>
      <w:r w:rsidRPr="00FF421A">
        <w:rPr>
          <w:rFonts w:ascii="Arial" w:hAnsi="Arial" w:cs="Arial"/>
          <w:b/>
        </w:rPr>
        <w:t>Question 20</w:t>
      </w:r>
    </w:p>
    <w:p w:rsidR="004B23BC" w:rsidRPr="00FF421A" w:rsidRDefault="004B23BC" w:rsidP="00F8554E">
      <w:pPr>
        <w:widowControl w:val="0"/>
        <w:autoSpaceDE w:val="0"/>
        <w:autoSpaceDN w:val="0"/>
        <w:adjustRightInd w:val="0"/>
        <w:spacing w:after="0" w:line="360" w:lineRule="auto"/>
        <w:ind w:left="720" w:right="4"/>
        <w:jc w:val="both"/>
        <w:rPr>
          <w:rFonts w:ascii="Arial" w:eastAsiaTheme="minorEastAsia" w:hAnsi="Arial" w:cs="Arial"/>
          <w:i/>
          <w:color w:val="262626"/>
          <w:w w:val="105"/>
          <w:lang w:eastAsia="en-ZA"/>
        </w:rPr>
      </w:pPr>
      <w:r w:rsidRPr="00FF421A">
        <w:rPr>
          <w:rFonts w:ascii="Arial" w:eastAsiaTheme="minorEastAsia" w:hAnsi="Arial" w:cs="Arial"/>
          <w:i/>
          <w:color w:val="262626"/>
          <w:w w:val="128"/>
          <w:lang w:eastAsia="en-ZA"/>
        </w:rPr>
        <w:t>In</w:t>
      </w:r>
      <w:r w:rsidRPr="00FF421A">
        <w:rPr>
          <w:rFonts w:ascii="Arial" w:eastAsiaTheme="minorEastAsia" w:hAnsi="Arial" w:cs="Arial"/>
          <w:i/>
          <w:color w:val="262626"/>
          <w:spacing w:val="11"/>
          <w:w w:val="128"/>
          <w:lang w:eastAsia="en-ZA"/>
        </w:rPr>
        <w:t xml:space="preserve"> </w:t>
      </w:r>
      <w:r w:rsidRPr="00FF421A">
        <w:rPr>
          <w:rFonts w:ascii="Arial" w:eastAsiaTheme="minorEastAsia" w:hAnsi="Arial" w:cs="Arial"/>
          <w:i/>
          <w:color w:val="262626"/>
          <w:lang w:eastAsia="en-ZA"/>
        </w:rPr>
        <w:t>the</w:t>
      </w:r>
      <w:r w:rsidRPr="00FF421A">
        <w:rPr>
          <w:rFonts w:ascii="Arial" w:eastAsiaTheme="minorEastAsia" w:hAnsi="Arial" w:cs="Arial"/>
          <w:i/>
          <w:color w:val="262626"/>
          <w:spacing w:val="47"/>
          <w:lang w:eastAsia="en-ZA"/>
        </w:rPr>
        <w:t xml:space="preserve"> </w:t>
      </w:r>
      <w:r w:rsidRPr="00FF421A">
        <w:rPr>
          <w:rFonts w:ascii="Arial" w:eastAsiaTheme="minorEastAsia" w:hAnsi="Arial" w:cs="Arial"/>
          <w:i/>
          <w:color w:val="262626"/>
          <w:lang w:eastAsia="en-ZA"/>
        </w:rPr>
        <w:t>light of</w:t>
      </w:r>
      <w:r w:rsidRPr="00FF421A">
        <w:rPr>
          <w:rFonts w:ascii="Arial" w:eastAsiaTheme="minorEastAsia" w:hAnsi="Arial" w:cs="Arial"/>
          <w:i/>
          <w:color w:val="262626"/>
          <w:spacing w:val="35"/>
          <w:lang w:eastAsia="en-ZA"/>
        </w:rPr>
        <w:t xml:space="preserve"> </w:t>
      </w:r>
      <w:r w:rsidRPr="00FF421A">
        <w:rPr>
          <w:rFonts w:ascii="Arial" w:eastAsiaTheme="minorEastAsia" w:hAnsi="Arial" w:cs="Arial"/>
          <w:i/>
          <w:color w:val="262626"/>
          <w:lang w:eastAsia="en-ZA"/>
        </w:rPr>
        <w:t>challenges</w:t>
      </w:r>
      <w:r w:rsidRPr="00FF421A">
        <w:rPr>
          <w:rFonts w:ascii="Arial" w:eastAsiaTheme="minorEastAsia" w:hAnsi="Arial" w:cs="Arial"/>
          <w:i/>
          <w:color w:val="262626"/>
          <w:spacing w:val="9"/>
          <w:lang w:eastAsia="en-ZA"/>
        </w:rPr>
        <w:t xml:space="preserve"> </w:t>
      </w:r>
      <w:r w:rsidRPr="00FF421A">
        <w:rPr>
          <w:rFonts w:ascii="Arial" w:eastAsiaTheme="minorEastAsia" w:hAnsi="Arial" w:cs="Arial"/>
          <w:i/>
          <w:color w:val="262626"/>
          <w:lang w:eastAsia="en-ZA"/>
        </w:rPr>
        <w:t>raised</w:t>
      </w:r>
      <w:r w:rsidRPr="00FF421A">
        <w:rPr>
          <w:rFonts w:ascii="Arial" w:eastAsiaTheme="minorEastAsia" w:hAnsi="Arial" w:cs="Arial"/>
          <w:i/>
          <w:color w:val="262626"/>
          <w:spacing w:val="56"/>
          <w:lang w:eastAsia="en-ZA"/>
        </w:rPr>
        <w:t xml:space="preserve"> </w:t>
      </w:r>
      <w:r w:rsidRPr="00FF421A">
        <w:rPr>
          <w:rFonts w:ascii="Arial" w:eastAsiaTheme="minorEastAsia" w:hAnsi="Arial" w:cs="Arial"/>
          <w:i/>
          <w:color w:val="262626"/>
          <w:lang w:eastAsia="en-ZA"/>
        </w:rPr>
        <w:t>by</w:t>
      </w:r>
      <w:r w:rsidRPr="00FF421A">
        <w:rPr>
          <w:rFonts w:ascii="Arial" w:eastAsiaTheme="minorEastAsia" w:hAnsi="Arial" w:cs="Arial"/>
          <w:i/>
          <w:color w:val="262626"/>
          <w:spacing w:val="39"/>
          <w:lang w:eastAsia="en-ZA"/>
        </w:rPr>
        <w:t xml:space="preserve"> </w:t>
      </w:r>
      <w:r w:rsidRPr="00FF421A">
        <w:rPr>
          <w:rFonts w:ascii="Arial" w:eastAsiaTheme="minorEastAsia" w:hAnsi="Arial" w:cs="Arial"/>
          <w:i/>
          <w:color w:val="262626"/>
          <w:lang w:eastAsia="en-ZA"/>
        </w:rPr>
        <w:t>some</w:t>
      </w:r>
      <w:r w:rsidRPr="00FF421A">
        <w:rPr>
          <w:rFonts w:ascii="Arial" w:eastAsiaTheme="minorEastAsia" w:hAnsi="Arial" w:cs="Arial"/>
          <w:i/>
          <w:color w:val="262626"/>
          <w:spacing w:val="43"/>
          <w:lang w:eastAsia="en-ZA"/>
        </w:rPr>
        <w:t xml:space="preserve"> </w:t>
      </w:r>
      <w:r w:rsidRPr="00FF421A">
        <w:rPr>
          <w:rFonts w:ascii="Arial" w:eastAsiaTheme="minorEastAsia" w:hAnsi="Arial" w:cs="Arial"/>
          <w:i/>
          <w:color w:val="262626"/>
          <w:lang w:eastAsia="en-ZA"/>
        </w:rPr>
        <w:t xml:space="preserve">stakeholders </w:t>
      </w:r>
      <w:r w:rsidRPr="00FF421A">
        <w:rPr>
          <w:rFonts w:ascii="Arial" w:eastAsiaTheme="minorEastAsia" w:hAnsi="Arial" w:cs="Arial"/>
          <w:i/>
          <w:color w:val="262626"/>
          <w:w w:val="108"/>
          <w:lang w:eastAsia="en-ZA"/>
        </w:rPr>
        <w:t>regarding</w:t>
      </w:r>
      <w:r w:rsidRPr="00FF421A">
        <w:rPr>
          <w:rFonts w:ascii="Arial" w:eastAsiaTheme="minorEastAsia" w:hAnsi="Arial" w:cs="Arial"/>
          <w:i/>
          <w:color w:val="262626"/>
          <w:spacing w:val="18"/>
          <w:w w:val="108"/>
          <w:lang w:eastAsia="en-ZA"/>
        </w:rPr>
        <w:t xml:space="preserve"> </w:t>
      </w:r>
      <w:r w:rsidRPr="00FF421A">
        <w:rPr>
          <w:rFonts w:ascii="Arial" w:eastAsiaTheme="minorEastAsia" w:hAnsi="Arial" w:cs="Arial"/>
          <w:i/>
          <w:color w:val="262626"/>
          <w:lang w:eastAsia="en-ZA"/>
        </w:rPr>
        <w:t>lack</w:t>
      </w:r>
      <w:r w:rsidRPr="00FF421A">
        <w:rPr>
          <w:rFonts w:ascii="Arial" w:eastAsiaTheme="minorEastAsia" w:hAnsi="Arial" w:cs="Arial"/>
          <w:i/>
          <w:color w:val="262626"/>
          <w:spacing w:val="40"/>
          <w:lang w:eastAsia="en-ZA"/>
        </w:rPr>
        <w:t xml:space="preserve"> </w:t>
      </w:r>
      <w:r w:rsidRPr="00FF421A">
        <w:rPr>
          <w:rFonts w:ascii="Arial" w:eastAsiaTheme="minorEastAsia" w:hAnsi="Arial" w:cs="Arial"/>
          <w:i/>
          <w:color w:val="262626"/>
          <w:lang w:eastAsia="en-ZA"/>
        </w:rPr>
        <w:t>of rigour</w:t>
      </w:r>
      <w:r w:rsidRPr="00FF421A">
        <w:rPr>
          <w:rFonts w:ascii="Arial" w:eastAsiaTheme="minorEastAsia" w:hAnsi="Arial" w:cs="Arial"/>
          <w:i/>
          <w:color w:val="262626"/>
          <w:spacing w:val="6"/>
          <w:lang w:eastAsia="en-ZA"/>
        </w:rPr>
        <w:t xml:space="preserve"> </w:t>
      </w:r>
      <w:r w:rsidRPr="00FF421A">
        <w:rPr>
          <w:rFonts w:ascii="Arial" w:eastAsiaTheme="minorEastAsia" w:hAnsi="Arial" w:cs="Arial"/>
          <w:i/>
          <w:color w:val="262626"/>
          <w:w w:val="111"/>
          <w:lang w:eastAsia="en-ZA"/>
        </w:rPr>
        <w:t xml:space="preserve">of </w:t>
      </w:r>
      <w:r w:rsidRPr="00FF421A">
        <w:rPr>
          <w:rFonts w:ascii="Arial" w:eastAsiaTheme="minorEastAsia" w:hAnsi="Arial" w:cs="Arial"/>
          <w:i/>
          <w:color w:val="262626"/>
          <w:lang w:eastAsia="en-ZA"/>
        </w:rPr>
        <w:t>class</w:t>
      </w:r>
      <w:r w:rsidRPr="00FF421A">
        <w:rPr>
          <w:rFonts w:ascii="Arial" w:eastAsiaTheme="minorEastAsia" w:hAnsi="Arial" w:cs="Arial"/>
          <w:i/>
          <w:color w:val="262626"/>
          <w:spacing w:val="28"/>
          <w:lang w:eastAsia="en-ZA"/>
        </w:rPr>
        <w:t xml:space="preserve"> </w:t>
      </w:r>
      <w:r w:rsidRPr="00FF421A">
        <w:rPr>
          <w:rFonts w:ascii="Arial" w:eastAsiaTheme="minorEastAsia" w:hAnsi="Arial" w:cs="Arial"/>
          <w:i/>
          <w:color w:val="262626"/>
          <w:w w:val="109"/>
          <w:lang w:eastAsia="en-ZA"/>
        </w:rPr>
        <w:t>registration</w:t>
      </w:r>
      <w:r w:rsidRPr="00FF421A">
        <w:rPr>
          <w:rFonts w:ascii="Arial" w:eastAsiaTheme="minorEastAsia" w:hAnsi="Arial" w:cs="Arial"/>
          <w:i/>
          <w:color w:val="262626"/>
          <w:spacing w:val="1"/>
          <w:w w:val="109"/>
          <w:lang w:eastAsia="en-ZA"/>
        </w:rPr>
        <w:t xml:space="preserve"> </w:t>
      </w:r>
      <w:r w:rsidRPr="00FF421A">
        <w:rPr>
          <w:rFonts w:ascii="Arial" w:eastAsiaTheme="minorEastAsia" w:hAnsi="Arial" w:cs="Arial"/>
          <w:i/>
          <w:color w:val="262626"/>
          <w:lang w:eastAsia="en-ZA"/>
        </w:rPr>
        <w:t>process,</w:t>
      </w:r>
      <w:r w:rsidRPr="00FF421A">
        <w:rPr>
          <w:rFonts w:ascii="Arial" w:eastAsiaTheme="minorEastAsia" w:hAnsi="Arial" w:cs="Arial"/>
          <w:i/>
          <w:color w:val="262626"/>
          <w:spacing w:val="11"/>
          <w:lang w:eastAsia="en-ZA"/>
        </w:rPr>
        <w:t xml:space="preserve"> </w:t>
      </w:r>
      <w:r w:rsidRPr="00FF421A">
        <w:rPr>
          <w:rFonts w:ascii="Arial" w:eastAsiaTheme="minorEastAsia" w:hAnsi="Arial" w:cs="Arial"/>
          <w:i/>
          <w:color w:val="262626"/>
          <w:lang w:eastAsia="en-ZA"/>
        </w:rPr>
        <w:t>how</w:t>
      </w:r>
      <w:r w:rsidRPr="00FF421A">
        <w:rPr>
          <w:rFonts w:ascii="Arial" w:eastAsiaTheme="minorEastAsia" w:hAnsi="Arial" w:cs="Arial"/>
          <w:i/>
          <w:color w:val="262626"/>
          <w:spacing w:val="50"/>
          <w:lang w:eastAsia="en-ZA"/>
        </w:rPr>
        <w:t xml:space="preserve"> </w:t>
      </w:r>
      <w:r w:rsidRPr="00FF421A">
        <w:rPr>
          <w:rFonts w:ascii="Arial" w:eastAsiaTheme="minorEastAsia" w:hAnsi="Arial" w:cs="Arial"/>
          <w:i/>
          <w:color w:val="262626"/>
          <w:lang w:eastAsia="en-ZA"/>
        </w:rPr>
        <w:t>do</w:t>
      </w:r>
      <w:r w:rsidRPr="00FF421A">
        <w:rPr>
          <w:rFonts w:ascii="Arial" w:eastAsiaTheme="minorEastAsia" w:hAnsi="Arial" w:cs="Arial"/>
          <w:i/>
          <w:color w:val="262626"/>
          <w:spacing w:val="24"/>
          <w:lang w:eastAsia="en-ZA"/>
        </w:rPr>
        <w:t xml:space="preserve"> </w:t>
      </w:r>
      <w:r w:rsidRPr="00FF421A">
        <w:rPr>
          <w:rFonts w:ascii="Arial" w:eastAsiaTheme="minorEastAsia" w:hAnsi="Arial" w:cs="Arial"/>
          <w:i/>
          <w:color w:val="262626"/>
          <w:lang w:eastAsia="en-ZA"/>
        </w:rPr>
        <w:t>you</w:t>
      </w:r>
      <w:r w:rsidRPr="00FF421A">
        <w:rPr>
          <w:rFonts w:ascii="Arial" w:eastAsiaTheme="minorEastAsia" w:hAnsi="Arial" w:cs="Arial"/>
          <w:i/>
          <w:color w:val="262626"/>
          <w:spacing w:val="28"/>
          <w:lang w:eastAsia="en-ZA"/>
        </w:rPr>
        <w:t xml:space="preserve"> </w:t>
      </w:r>
      <w:r w:rsidRPr="00FF421A">
        <w:rPr>
          <w:rFonts w:ascii="Arial" w:eastAsiaTheme="minorEastAsia" w:hAnsi="Arial" w:cs="Arial"/>
          <w:i/>
          <w:color w:val="262626"/>
          <w:lang w:eastAsia="en-ZA"/>
        </w:rPr>
        <w:t>propose</w:t>
      </w:r>
      <w:r w:rsidRPr="00FF421A">
        <w:rPr>
          <w:rFonts w:ascii="Arial" w:eastAsiaTheme="minorEastAsia" w:hAnsi="Arial" w:cs="Arial"/>
          <w:i/>
          <w:color w:val="262626"/>
          <w:spacing w:val="44"/>
          <w:lang w:eastAsia="en-ZA"/>
        </w:rPr>
        <w:t xml:space="preserve"> </w:t>
      </w:r>
      <w:r w:rsidRPr="00FF421A">
        <w:rPr>
          <w:rFonts w:ascii="Arial" w:eastAsiaTheme="minorEastAsia" w:hAnsi="Arial" w:cs="Arial"/>
          <w:i/>
          <w:color w:val="262626"/>
          <w:lang w:eastAsia="en-ZA"/>
        </w:rPr>
        <w:t>the</w:t>
      </w:r>
      <w:r w:rsidRPr="00FF421A">
        <w:rPr>
          <w:rFonts w:ascii="Arial" w:eastAsiaTheme="minorEastAsia" w:hAnsi="Arial" w:cs="Arial"/>
          <w:i/>
          <w:color w:val="262626"/>
          <w:spacing w:val="47"/>
          <w:lang w:eastAsia="en-ZA"/>
        </w:rPr>
        <w:t xml:space="preserve"> </w:t>
      </w:r>
      <w:r w:rsidRPr="00FF421A">
        <w:rPr>
          <w:rFonts w:ascii="Arial" w:eastAsiaTheme="minorEastAsia" w:hAnsi="Arial" w:cs="Arial"/>
          <w:i/>
          <w:color w:val="262626"/>
          <w:w w:val="109"/>
          <w:lang w:eastAsia="en-ZA"/>
        </w:rPr>
        <w:t>Authority</w:t>
      </w:r>
      <w:r w:rsidRPr="00FF421A">
        <w:rPr>
          <w:rFonts w:ascii="Arial" w:eastAsiaTheme="minorEastAsia" w:hAnsi="Arial" w:cs="Arial"/>
          <w:i/>
          <w:color w:val="262626"/>
          <w:spacing w:val="8"/>
          <w:w w:val="109"/>
          <w:lang w:eastAsia="en-ZA"/>
        </w:rPr>
        <w:t xml:space="preserve"> </w:t>
      </w:r>
      <w:r w:rsidRPr="00FF421A">
        <w:rPr>
          <w:rFonts w:ascii="Arial" w:eastAsiaTheme="minorEastAsia" w:hAnsi="Arial" w:cs="Arial"/>
          <w:i/>
          <w:color w:val="262626"/>
          <w:lang w:eastAsia="en-ZA"/>
        </w:rPr>
        <w:t>remedies</w:t>
      </w:r>
      <w:r w:rsidRPr="00FF421A">
        <w:rPr>
          <w:rFonts w:ascii="Arial" w:eastAsiaTheme="minorEastAsia" w:hAnsi="Arial" w:cs="Arial"/>
          <w:i/>
          <w:color w:val="262626"/>
          <w:spacing w:val="9"/>
          <w:lang w:eastAsia="en-ZA"/>
        </w:rPr>
        <w:t xml:space="preserve"> </w:t>
      </w:r>
      <w:r w:rsidRPr="00FF421A">
        <w:rPr>
          <w:rFonts w:ascii="Arial" w:eastAsiaTheme="minorEastAsia" w:hAnsi="Arial" w:cs="Arial"/>
          <w:i/>
          <w:color w:val="262626"/>
          <w:w w:val="105"/>
          <w:lang w:eastAsia="en-ZA"/>
        </w:rPr>
        <w:t>this?</w:t>
      </w:r>
    </w:p>
    <w:p w:rsidR="00F8554E" w:rsidRPr="00FF421A" w:rsidRDefault="00F8554E" w:rsidP="00F8554E">
      <w:pPr>
        <w:widowControl w:val="0"/>
        <w:autoSpaceDE w:val="0"/>
        <w:autoSpaceDN w:val="0"/>
        <w:adjustRightInd w:val="0"/>
        <w:spacing w:after="0" w:line="360" w:lineRule="auto"/>
        <w:ind w:left="720" w:right="4"/>
        <w:jc w:val="both"/>
        <w:rPr>
          <w:rFonts w:ascii="Arial" w:eastAsiaTheme="minorEastAsia" w:hAnsi="Arial" w:cs="Arial"/>
          <w:i/>
          <w:color w:val="262626"/>
          <w:w w:val="105"/>
          <w:lang w:eastAsia="en-ZA"/>
        </w:rPr>
      </w:pPr>
    </w:p>
    <w:p w:rsidR="00855D74" w:rsidRPr="00FF421A" w:rsidRDefault="00855D74" w:rsidP="00F8554E">
      <w:pPr>
        <w:pStyle w:val="ListParagraph"/>
        <w:widowControl w:val="0"/>
        <w:numPr>
          <w:ilvl w:val="1"/>
          <w:numId w:val="9"/>
        </w:numPr>
        <w:autoSpaceDE w:val="0"/>
        <w:autoSpaceDN w:val="0"/>
        <w:adjustRightInd w:val="0"/>
        <w:spacing w:after="0" w:line="360" w:lineRule="auto"/>
        <w:ind w:right="920" w:hanging="792"/>
        <w:jc w:val="both"/>
        <w:rPr>
          <w:rFonts w:ascii="Arial" w:eastAsiaTheme="minorEastAsia" w:hAnsi="Arial" w:cs="Arial"/>
          <w:b/>
          <w:color w:val="262626"/>
          <w:w w:val="105"/>
          <w:lang w:eastAsia="en-ZA"/>
        </w:rPr>
      </w:pPr>
      <w:r w:rsidRPr="00FF421A">
        <w:rPr>
          <w:rFonts w:ascii="Arial" w:eastAsiaTheme="minorEastAsia" w:hAnsi="Arial" w:cs="Arial"/>
          <w:b/>
          <w:color w:val="262626"/>
          <w:w w:val="105"/>
          <w:lang w:eastAsia="en-ZA"/>
        </w:rPr>
        <w:t>Answer</w:t>
      </w:r>
    </w:p>
    <w:p w:rsidR="00F8554E" w:rsidRPr="00FF421A" w:rsidRDefault="00F8554E" w:rsidP="00F8554E">
      <w:pPr>
        <w:pStyle w:val="ListParagraph"/>
        <w:widowControl w:val="0"/>
        <w:autoSpaceDE w:val="0"/>
        <w:autoSpaceDN w:val="0"/>
        <w:adjustRightInd w:val="0"/>
        <w:spacing w:after="0" w:line="360" w:lineRule="auto"/>
        <w:ind w:left="792" w:right="920"/>
        <w:jc w:val="both"/>
        <w:rPr>
          <w:rFonts w:ascii="Arial" w:eastAsiaTheme="minorEastAsia" w:hAnsi="Arial" w:cs="Arial"/>
          <w:b/>
          <w:color w:val="262626"/>
          <w:w w:val="105"/>
          <w:lang w:eastAsia="en-ZA"/>
        </w:rPr>
      </w:pPr>
    </w:p>
    <w:p w:rsidR="00855D74" w:rsidRPr="00FF421A" w:rsidRDefault="00934F44" w:rsidP="00F8554E">
      <w:pPr>
        <w:widowControl w:val="0"/>
        <w:autoSpaceDE w:val="0"/>
        <w:autoSpaceDN w:val="0"/>
        <w:adjustRightInd w:val="0"/>
        <w:spacing w:after="0" w:line="360" w:lineRule="auto"/>
        <w:ind w:left="720" w:right="4"/>
        <w:jc w:val="both"/>
        <w:rPr>
          <w:rFonts w:ascii="Arial" w:eastAsiaTheme="minorEastAsia" w:hAnsi="Arial" w:cs="Arial"/>
          <w:color w:val="262626"/>
          <w:w w:val="105"/>
          <w:lang w:eastAsia="en-ZA"/>
        </w:rPr>
      </w:pPr>
      <w:r w:rsidRPr="00F9072C">
        <w:rPr>
          <w:rFonts w:ascii="Arial" w:eastAsiaTheme="minorEastAsia" w:hAnsi="Arial" w:cs="Arial"/>
          <w:color w:val="262626"/>
          <w:w w:val="105"/>
          <w:lang w:eastAsia="en-ZA"/>
        </w:rPr>
        <w:t xml:space="preserve">The broadcasting industry has grown significantly over the last two decades. However there has been concern with </w:t>
      </w:r>
      <w:r w:rsidR="001F2F0D" w:rsidRPr="00F9072C">
        <w:rPr>
          <w:rFonts w:ascii="Arial" w:eastAsiaTheme="minorEastAsia" w:hAnsi="Arial" w:cs="Arial"/>
          <w:color w:val="262626"/>
          <w:w w:val="105"/>
          <w:lang w:eastAsia="en-ZA"/>
        </w:rPr>
        <w:t xml:space="preserve">the </w:t>
      </w:r>
      <w:r w:rsidR="00855D74" w:rsidRPr="00F9072C">
        <w:rPr>
          <w:rFonts w:ascii="Arial" w:eastAsiaTheme="minorEastAsia" w:hAnsi="Arial" w:cs="Arial"/>
          <w:color w:val="262626"/>
          <w:w w:val="105"/>
          <w:lang w:eastAsia="en-ZA"/>
        </w:rPr>
        <w:t xml:space="preserve">“proliferation of </w:t>
      </w:r>
      <w:r w:rsidRPr="00F9072C">
        <w:rPr>
          <w:rFonts w:ascii="Arial" w:eastAsiaTheme="minorEastAsia" w:hAnsi="Arial" w:cs="Arial"/>
          <w:color w:val="262626"/>
          <w:w w:val="105"/>
          <w:lang w:eastAsia="en-ZA"/>
        </w:rPr>
        <w:t xml:space="preserve">community </w:t>
      </w:r>
      <w:r w:rsidR="00855D74" w:rsidRPr="00F9072C">
        <w:rPr>
          <w:rFonts w:ascii="Arial" w:eastAsiaTheme="minorEastAsia" w:hAnsi="Arial" w:cs="Arial"/>
          <w:color w:val="262626"/>
          <w:w w:val="105"/>
          <w:lang w:eastAsia="en-ZA"/>
        </w:rPr>
        <w:t>stat</w:t>
      </w:r>
      <w:r w:rsidR="00705E6F" w:rsidRPr="00F9072C">
        <w:rPr>
          <w:rFonts w:ascii="Arial" w:eastAsiaTheme="minorEastAsia" w:hAnsi="Arial" w:cs="Arial"/>
          <w:color w:val="262626"/>
          <w:w w:val="105"/>
          <w:lang w:eastAsia="en-ZA"/>
        </w:rPr>
        <w:t>i</w:t>
      </w:r>
      <w:r w:rsidR="00855D74" w:rsidRPr="00F9072C">
        <w:rPr>
          <w:rFonts w:ascii="Arial" w:eastAsiaTheme="minorEastAsia" w:hAnsi="Arial" w:cs="Arial"/>
          <w:color w:val="262626"/>
          <w:w w:val="105"/>
          <w:lang w:eastAsia="en-ZA"/>
        </w:rPr>
        <w:t>ons”</w:t>
      </w:r>
      <w:r w:rsidRPr="00F9072C">
        <w:rPr>
          <w:rFonts w:ascii="Arial" w:eastAsiaTheme="minorEastAsia" w:hAnsi="Arial" w:cs="Arial"/>
          <w:color w:val="262626"/>
          <w:w w:val="105"/>
          <w:lang w:eastAsia="en-ZA"/>
        </w:rPr>
        <w:t>. Arguably, this</w:t>
      </w:r>
      <w:r w:rsidR="00855D74" w:rsidRPr="00F9072C">
        <w:rPr>
          <w:rFonts w:ascii="Arial" w:eastAsiaTheme="minorEastAsia" w:hAnsi="Arial" w:cs="Arial"/>
          <w:color w:val="262626"/>
          <w:w w:val="105"/>
          <w:lang w:eastAsia="en-ZA"/>
        </w:rPr>
        <w:t xml:space="preserve"> </w:t>
      </w:r>
      <w:r w:rsidRPr="00F9072C">
        <w:rPr>
          <w:rFonts w:ascii="Arial" w:eastAsiaTheme="minorEastAsia" w:hAnsi="Arial" w:cs="Arial"/>
          <w:color w:val="262626"/>
          <w:w w:val="105"/>
          <w:lang w:eastAsia="en-ZA"/>
        </w:rPr>
        <w:t>could be</w:t>
      </w:r>
      <w:r w:rsidR="00855D74" w:rsidRPr="00F9072C">
        <w:rPr>
          <w:rFonts w:ascii="Arial" w:eastAsiaTheme="minorEastAsia" w:hAnsi="Arial" w:cs="Arial"/>
          <w:color w:val="262626"/>
          <w:w w:val="105"/>
          <w:lang w:eastAsia="en-ZA"/>
        </w:rPr>
        <w:t xml:space="preserve"> </w:t>
      </w:r>
      <w:r w:rsidR="004074A5" w:rsidRPr="00F9072C">
        <w:rPr>
          <w:rFonts w:ascii="Arial" w:eastAsiaTheme="minorEastAsia" w:hAnsi="Arial" w:cs="Arial"/>
          <w:color w:val="262626"/>
          <w:w w:val="105"/>
          <w:lang w:eastAsia="en-ZA"/>
        </w:rPr>
        <w:t xml:space="preserve">as a </w:t>
      </w:r>
      <w:r w:rsidR="00855D74" w:rsidRPr="00F9072C">
        <w:rPr>
          <w:rFonts w:ascii="Arial" w:eastAsiaTheme="minorEastAsia" w:hAnsi="Arial" w:cs="Arial"/>
          <w:color w:val="262626"/>
          <w:w w:val="105"/>
          <w:lang w:eastAsia="en-ZA"/>
        </w:rPr>
        <w:t xml:space="preserve">result of </w:t>
      </w:r>
      <w:r w:rsidR="000E243A">
        <w:rPr>
          <w:rFonts w:ascii="Arial" w:eastAsiaTheme="minorEastAsia" w:hAnsi="Arial" w:cs="Arial"/>
          <w:color w:val="262626"/>
          <w:w w:val="105"/>
          <w:lang w:eastAsia="en-ZA"/>
        </w:rPr>
        <w:t xml:space="preserve">ICASA not responding to a registrant within </w:t>
      </w:r>
      <w:r w:rsidR="00855D74" w:rsidRPr="00F9072C">
        <w:rPr>
          <w:rFonts w:ascii="Arial" w:eastAsiaTheme="minorEastAsia" w:hAnsi="Arial" w:cs="Arial"/>
          <w:color w:val="262626"/>
          <w:w w:val="105"/>
          <w:lang w:eastAsia="en-ZA"/>
        </w:rPr>
        <w:t>the</w:t>
      </w:r>
      <w:r w:rsidR="004C6E62" w:rsidRPr="00F9072C">
        <w:rPr>
          <w:rFonts w:ascii="Arial" w:eastAsiaTheme="minorEastAsia" w:hAnsi="Arial" w:cs="Arial"/>
          <w:color w:val="262626"/>
          <w:w w:val="105"/>
          <w:lang w:eastAsia="en-ZA"/>
        </w:rPr>
        <w:t xml:space="preserve"> </w:t>
      </w:r>
      <w:r w:rsidR="00855D74" w:rsidRPr="00F9072C">
        <w:rPr>
          <w:rFonts w:ascii="Arial" w:eastAsiaTheme="minorEastAsia" w:hAnsi="Arial" w:cs="Arial"/>
          <w:color w:val="262626"/>
          <w:w w:val="105"/>
          <w:lang w:eastAsia="en-ZA"/>
        </w:rPr>
        <w:t>stipulated 60 days</w:t>
      </w:r>
      <w:r w:rsidRPr="00F9072C">
        <w:rPr>
          <w:rFonts w:ascii="Arial" w:eastAsiaTheme="minorEastAsia" w:hAnsi="Arial" w:cs="Arial"/>
          <w:color w:val="262626"/>
          <w:w w:val="105"/>
          <w:lang w:eastAsia="en-ZA"/>
        </w:rPr>
        <w:t xml:space="preserve"> - resulting in an applicant being deemed to have a license</w:t>
      </w:r>
      <w:r w:rsidR="000E243A">
        <w:rPr>
          <w:rFonts w:ascii="Arial" w:eastAsiaTheme="minorEastAsia" w:hAnsi="Arial" w:cs="Arial"/>
          <w:color w:val="262626"/>
          <w:w w:val="105"/>
          <w:lang w:eastAsia="en-ZA"/>
        </w:rPr>
        <w:t xml:space="preserve"> by day </w:t>
      </w:r>
      <w:r w:rsidR="000E782A">
        <w:rPr>
          <w:rFonts w:ascii="Arial" w:eastAsiaTheme="minorEastAsia" w:hAnsi="Arial" w:cs="Arial"/>
          <w:color w:val="262626"/>
          <w:w w:val="105"/>
          <w:lang w:eastAsia="en-ZA"/>
        </w:rPr>
        <w:t>61.</w:t>
      </w:r>
      <w:r w:rsidR="00855D74" w:rsidRPr="00F9072C">
        <w:rPr>
          <w:rFonts w:ascii="Arial" w:eastAsiaTheme="minorEastAsia" w:hAnsi="Arial" w:cs="Arial"/>
          <w:color w:val="262626"/>
          <w:w w:val="105"/>
          <w:lang w:eastAsia="en-ZA"/>
        </w:rPr>
        <w:t xml:space="preserve"> With the </w:t>
      </w:r>
      <w:r w:rsidR="00183EB3" w:rsidRPr="00F9072C">
        <w:rPr>
          <w:rFonts w:ascii="Arial" w:eastAsiaTheme="minorEastAsia" w:hAnsi="Arial" w:cs="Arial"/>
          <w:color w:val="262626"/>
          <w:w w:val="105"/>
          <w:lang w:eastAsia="en-ZA"/>
        </w:rPr>
        <w:t>changes</w:t>
      </w:r>
      <w:r w:rsidR="00855D74" w:rsidRPr="00F9072C">
        <w:rPr>
          <w:rFonts w:ascii="Arial" w:eastAsiaTheme="minorEastAsia" w:hAnsi="Arial" w:cs="Arial"/>
          <w:color w:val="262626"/>
          <w:w w:val="105"/>
          <w:lang w:eastAsia="en-ZA"/>
        </w:rPr>
        <w:t xml:space="preserve"> </w:t>
      </w:r>
      <w:r w:rsidR="00183EB3" w:rsidRPr="00F9072C">
        <w:rPr>
          <w:rFonts w:ascii="Arial" w:eastAsiaTheme="minorEastAsia" w:hAnsi="Arial" w:cs="Arial"/>
          <w:color w:val="262626"/>
          <w:w w:val="105"/>
          <w:lang w:eastAsia="en-ZA"/>
        </w:rPr>
        <w:t>introduced</w:t>
      </w:r>
      <w:r w:rsidR="00855D74" w:rsidRPr="00F9072C">
        <w:rPr>
          <w:rFonts w:ascii="Arial" w:eastAsiaTheme="minorEastAsia" w:hAnsi="Arial" w:cs="Arial"/>
          <w:color w:val="262626"/>
          <w:w w:val="105"/>
          <w:lang w:eastAsia="en-ZA"/>
        </w:rPr>
        <w:t xml:space="preserve"> by regulations, the </w:t>
      </w:r>
      <w:r w:rsidR="00FF421A" w:rsidRPr="00F9072C">
        <w:rPr>
          <w:rFonts w:ascii="Arial" w:eastAsiaTheme="minorEastAsia" w:hAnsi="Arial" w:cs="Arial"/>
          <w:color w:val="262626"/>
          <w:w w:val="105"/>
          <w:lang w:eastAsia="en-ZA"/>
        </w:rPr>
        <w:t>Authority is</w:t>
      </w:r>
      <w:r w:rsidR="00855D74" w:rsidRPr="00F9072C">
        <w:rPr>
          <w:rFonts w:ascii="Arial" w:eastAsiaTheme="minorEastAsia" w:hAnsi="Arial" w:cs="Arial"/>
          <w:color w:val="262626"/>
          <w:w w:val="105"/>
          <w:lang w:eastAsia="en-ZA"/>
        </w:rPr>
        <w:t xml:space="preserve"> encouraged to </w:t>
      </w:r>
      <w:r w:rsidR="00183EB3" w:rsidRPr="00F9072C">
        <w:rPr>
          <w:rFonts w:ascii="Arial" w:eastAsiaTheme="minorEastAsia" w:hAnsi="Arial" w:cs="Arial"/>
          <w:color w:val="262626"/>
          <w:w w:val="105"/>
          <w:lang w:eastAsia="en-ZA"/>
        </w:rPr>
        <w:t xml:space="preserve">ensure that it </w:t>
      </w:r>
      <w:r w:rsidRPr="00F9072C">
        <w:rPr>
          <w:rFonts w:ascii="Arial" w:eastAsiaTheme="minorEastAsia" w:hAnsi="Arial" w:cs="Arial"/>
          <w:color w:val="262626"/>
          <w:w w:val="105"/>
          <w:lang w:eastAsia="en-ZA"/>
        </w:rPr>
        <w:t xml:space="preserve">assesses and carefully evaluates each </w:t>
      </w:r>
      <w:r w:rsidR="00183EB3" w:rsidRPr="00F9072C">
        <w:rPr>
          <w:rFonts w:ascii="Arial" w:eastAsiaTheme="minorEastAsia" w:hAnsi="Arial" w:cs="Arial"/>
          <w:color w:val="262626"/>
          <w:w w:val="105"/>
          <w:lang w:eastAsia="en-ZA"/>
        </w:rPr>
        <w:t>registration and provides feedback timeously to the registrant</w:t>
      </w:r>
      <w:r w:rsidRPr="00F9072C">
        <w:rPr>
          <w:rFonts w:ascii="Arial" w:eastAsiaTheme="minorEastAsia" w:hAnsi="Arial" w:cs="Arial"/>
          <w:color w:val="262626"/>
          <w:w w:val="105"/>
          <w:lang w:eastAsia="en-ZA"/>
        </w:rPr>
        <w:t xml:space="preserve">. More importantly, however, is the need for the Authority to determine </w:t>
      </w:r>
      <w:r w:rsidR="000E243A">
        <w:rPr>
          <w:rFonts w:ascii="Arial" w:eastAsiaTheme="minorEastAsia" w:hAnsi="Arial" w:cs="Arial"/>
          <w:color w:val="262626"/>
          <w:w w:val="105"/>
          <w:lang w:eastAsia="en-ZA"/>
        </w:rPr>
        <w:t xml:space="preserve">whether registrants are from </w:t>
      </w:r>
      <w:r w:rsidRPr="00F9072C">
        <w:rPr>
          <w:rFonts w:ascii="Arial" w:eastAsiaTheme="minorEastAsia" w:hAnsi="Arial" w:cs="Arial"/>
          <w:color w:val="262626"/>
          <w:w w:val="105"/>
          <w:lang w:eastAsia="en-ZA"/>
        </w:rPr>
        <w:t>areas that</w:t>
      </w:r>
      <w:r w:rsidR="004074A5" w:rsidRPr="00F9072C">
        <w:rPr>
          <w:rFonts w:ascii="Arial" w:eastAsiaTheme="minorEastAsia" w:hAnsi="Arial" w:cs="Arial"/>
          <w:color w:val="262626"/>
          <w:w w:val="105"/>
          <w:lang w:eastAsia="en-ZA"/>
        </w:rPr>
        <w:t xml:space="preserve"> are under-served</w:t>
      </w:r>
      <w:r w:rsidR="000E243A">
        <w:rPr>
          <w:rFonts w:ascii="Arial" w:eastAsiaTheme="minorEastAsia" w:hAnsi="Arial" w:cs="Arial"/>
          <w:color w:val="262626"/>
          <w:w w:val="105"/>
          <w:lang w:eastAsia="en-ZA"/>
        </w:rPr>
        <w:t xml:space="preserve">, or areas where there </w:t>
      </w:r>
      <w:r w:rsidR="000E782A">
        <w:rPr>
          <w:rFonts w:ascii="Arial" w:eastAsiaTheme="minorEastAsia" w:hAnsi="Arial" w:cs="Arial"/>
          <w:color w:val="262626"/>
          <w:w w:val="105"/>
          <w:lang w:eastAsia="en-ZA"/>
        </w:rPr>
        <w:t xml:space="preserve">is </w:t>
      </w:r>
      <w:r w:rsidR="000E782A" w:rsidRPr="00F9072C">
        <w:rPr>
          <w:rFonts w:ascii="Arial" w:eastAsiaTheme="minorEastAsia" w:hAnsi="Arial" w:cs="Arial"/>
          <w:color w:val="262626"/>
          <w:w w:val="105"/>
          <w:lang w:eastAsia="en-ZA"/>
        </w:rPr>
        <w:t>an</w:t>
      </w:r>
      <w:r w:rsidR="004074A5" w:rsidRPr="00F9072C">
        <w:rPr>
          <w:rFonts w:ascii="Arial" w:eastAsiaTheme="minorEastAsia" w:hAnsi="Arial" w:cs="Arial"/>
          <w:color w:val="262626"/>
          <w:w w:val="105"/>
          <w:lang w:eastAsia="en-ZA"/>
        </w:rPr>
        <w:t xml:space="preserve"> “over-supply” of stations</w:t>
      </w:r>
      <w:r w:rsidR="000E243A">
        <w:rPr>
          <w:rFonts w:ascii="Arial" w:eastAsiaTheme="minorEastAsia" w:hAnsi="Arial" w:cs="Arial"/>
          <w:color w:val="262626"/>
          <w:w w:val="105"/>
          <w:lang w:eastAsia="en-ZA"/>
        </w:rPr>
        <w:t>. The Authority ought to be considering key issues of sustainability, diversity</w:t>
      </w:r>
      <w:r w:rsidR="000E782A">
        <w:rPr>
          <w:rFonts w:ascii="Arial" w:eastAsiaTheme="minorEastAsia" w:hAnsi="Arial" w:cs="Arial"/>
          <w:color w:val="262626"/>
          <w:w w:val="105"/>
          <w:lang w:eastAsia="en-ZA"/>
        </w:rPr>
        <w:t xml:space="preserve"> and access.</w:t>
      </w:r>
    </w:p>
    <w:p w:rsidR="00B059D7" w:rsidRPr="00FF421A" w:rsidRDefault="00B059D7" w:rsidP="001F2F0D">
      <w:pPr>
        <w:widowControl w:val="0"/>
        <w:autoSpaceDE w:val="0"/>
        <w:autoSpaceDN w:val="0"/>
        <w:adjustRightInd w:val="0"/>
        <w:spacing w:after="0" w:line="360" w:lineRule="auto"/>
        <w:ind w:left="720" w:right="920"/>
        <w:jc w:val="both"/>
        <w:rPr>
          <w:rFonts w:ascii="Arial" w:eastAsiaTheme="minorEastAsia" w:hAnsi="Arial" w:cs="Arial"/>
          <w:color w:val="262626"/>
          <w:w w:val="105"/>
          <w:lang w:eastAsia="en-ZA"/>
        </w:rPr>
      </w:pPr>
    </w:p>
    <w:p w:rsidR="004B23BC" w:rsidRPr="00FF421A" w:rsidRDefault="004B23BC" w:rsidP="001F2F0D">
      <w:pPr>
        <w:pStyle w:val="ListParagraph"/>
        <w:widowControl w:val="0"/>
        <w:numPr>
          <w:ilvl w:val="1"/>
          <w:numId w:val="9"/>
        </w:numPr>
        <w:autoSpaceDE w:val="0"/>
        <w:autoSpaceDN w:val="0"/>
        <w:adjustRightInd w:val="0"/>
        <w:spacing w:after="0" w:line="360" w:lineRule="auto"/>
        <w:ind w:right="4" w:hanging="792"/>
        <w:jc w:val="both"/>
        <w:rPr>
          <w:rFonts w:ascii="Arial" w:eastAsiaTheme="minorEastAsia" w:hAnsi="Arial" w:cs="Arial"/>
          <w:b/>
          <w:color w:val="000000"/>
          <w:lang w:eastAsia="en-ZA"/>
        </w:rPr>
      </w:pPr>
      <w:r w:rsidRPr="00FF421A">
        <w:rPr>
          <w:rFonts w:ascii="Arial" w:eastAsiaTheme="minorEastAsia" w:hAnsi="Arial" w:cs="Arial"/>
          <w:b/>
          <w:bCs/>
          <w:color w:val="282828"/>
          <w:lang w:eastAsia="en-ZA"/>
        </w:rPr>
        <w:t>Question 21</w:t>
      </w:r>
    </w:p>
    <w:p w:rsidR="004B23BC" w:rsidRPr="00FF421A" w:rsidRDefault="004B23BC" w:rsidP="007E4ABE">
      <w:pPr>
        <w:widowControl w:val="0"/>
        <w:autoSpaceDE w:val="0"/>
        <w:autoSpaceDN w:val="0"/>
        <w:adjustRightInd w:val="0"/>
        <w:spacing w:before="6" w:after="0" w:line="360" w:lineRule="auto"/>
        <w:jc w:val="both"/>
        <w:rPr>
          <w:rFonts w:ascii="Arial" w:eastAsiaTheme="minorEastAsia" w:hAnsi="Arial" w:cs="Arial"/>
          <w:color w:val="000000"/>
          <w:lang w:eastAsia="en-ZA"/>
        </w:rPr>
      </w:pPr>
    </w:p>
    <w:p w:rsidR="004B23BC" w:rsidRPr="00FF421A" w:rsidRDefault="004B23BC" w:rsidP="001F2F0D">
      <w:pPr>
        <w:widowControl w:val="0"/>
        <w:autoSpaceDE w:val="0"/>
        <w:autoSpaceDN w:val="0"/>
        <w:adjustRightInd w:val="0"/>
        <w:spacing w:after="0" w:line="360" w:lineRule="auto"/>
        <w:ind w:left="720" w:right="4"/>
        <w:jc w:val="both"/>
        <w:rPr>
          <w:rFonts w:ascii="Arial" w:eastAsiaTheme="minorEastAsia" w:hAnsi="Arial" w:cs="Arial"/>
          <w:i/>
          <w:color w:val="282828"/>
          <w:w w:val="105"/>
          <w:lang w:eastAsia="en-ZA"/>
        </w:rPr>
      </w:pPr>
      <w:r w:rsidRPr="00FF421A">
        <w:rPr>
          <w:rFonts w:ascii="Arial" w:eastAsiaTheme="minorEastAsia" w:hAnsi="Arial" w:cs="Arial"/>
          <w:i/>
          <w:color w:val="282828"/>
          <w:lang w:eastAsia="en-ZA"/>
        </w:rPr>
        <w:t>The</w:t>
      </w:r>
      <w:r w:rsidRPr="00FF421A">
        <w:rPr>
          <w:rFonts w:ascii="Arial" w:eastAsiaTheme="minorEastAsia" w:hAnsi="Arial" w:cs="Arial"/>
          <w:i/>
          <w:color w:val="282828"/>
          <w:spacing w:val="31"/>
          <w:lang w:eastAsia="en-ZA"/>
        </w:rPr>
        <w:t xml:space="preserve"> </w:t>
      </w:r>
      <w:r w:rsidRPr="00FF421A">
        <w:rPr>
          <w:rFonts w:ascii="Arial" w:eastAsiaTheme="minorEastAsia" w:hAnsi="Arial" w:cs="Arial"/>
          <w:i/>
          <w:color w:val="282828"/>
          <w:w w:val="109"/>
          <w:lang w:eastAsia="en-ZA"/>
        </w:rPr>
        <w:t>Authority</w:t>
      </w:r>
      <w:r w:rsidRPr="00FF421A">
        <w:rPr>
          <w:rFonts w:ascii="Arial" w:eastAsiaTheme="minorEastAsia" w:hAnsi="Arial" w:cs="Arial"/>
          <w:i/>
          <w:color w:val="282828"/>
          <w:spacing w:val="32"/>
          <w:w w:val="109"/>
          <w:lang w:eastAsia="en-ZA"/>
        </w:rPr>
        <w:t xml:space="preserve"> </w:t>
      </w:r>
      <w:r w:rsidRPr="00FF421A">
        <w:rPr>
          <w:rFonts w:ascii="Arial" w:eastAsiaTheme="minorEastAsia" w:hAnsi="Arial" w:cs="Arial"/>
          <w:i/>
          <w:color w:val="282828"/>
          <w:w w:val="109"/>
          <w:lang w:eastAsia="en-ZA"/>
        </w:rPr>
        <w:t>currently</w:t>
      </w:r>
      <w:r w:rsidRPr="00FF421A">
        <w:rPr>
          <w:rFonts w:ascii="Arial" w:eastAsiaTheme="minorEastAsia" w:hAnsi="Arial" w:cs="Arial"/>
          <w:i/>
          <w:color w:val="282828"/>
          <w:spacing w:val="24"/>
          <w:w w:val="109"/>
          <w:lang w:eastAsia="en-ZA"/>
        </w:rPr>
        <w:t xml:space="preserve"> </w:t>
      </w:r>
      <w:r w:rsidRPr="00FF421A">
        <w:rPr>
          <w:rFonts w:ascii="Arial" w:eastAsiaTheme="minorEastAsia" w:hAnsi="Arial" w:cs="Arial"/>
          <w:i/>
          <w:color w:val="282828"/>
          <w:lang w:eastAsia="en-ZA"/>
        </w:rPr>
        <w:t>does</w:t>
      </w:r>
      <w:r w:rsidRPr="00FF421A">
        <w:rPr>
          <w:rFonts w:ascii="Arial" w:eastAsiaTheme="minorEastAsia" w:hAnsi="Arial" w:cs="Arial"/>
          <w:i/>
          <w:color w:val="282828"/>
          <w:spacing w:val="32"/>
          <w:lang w:eastAsia="en-ZA"/>
        </w:rPr>
        <w:t xml:space="preserve"> </w:t>
      </w:r>
      <w:r w:rsidRPr="00FF421A">
        <w:rPr>
          <w:rFonts w:ascii="Arial" w:eastAsiaTheme="minorEastAsia" w:hAnsi="Arial" w:cs="Arial"/>
          <w:i/>
          <w:color w:val="282828"/>
          <w:lang w:eastAsia="en-ZA"/>
        </w:rPr>
        <w:t>not regulate signal</w:t>
      </w:r>
      <w:r w:rsidRPr="00FF421A">
        <w:rPr>
          <w:rFonts w:ascii="Arial" w:eastAsiaTheme="minorEastAsia" w:hAnsi="Arial" w:cs="Arial"/>
          <w:i/>
          <w:color w:val="282828"/>
          <w:spacing w:val="50"/>
          <w:lang w:eastAsia="en-ZA"/>
        </w:rPr>
        <w:t xml:space="preserve"> </w:t>
      </w:r>
      <w:r w:rsidRPr="00FF421A">
        <w:rPr>
          <w:rFonts w:ascii="Arial" w:eastAsiaTheme="minorEastAsia" w:hAnsi="Arial" w:cs="Arial"/>
          <w:i/>
          <w:color w:val="282828"/>
          <w:w w:val="110"/>
          <w:lang w:eastAsia="en-ZA"/>
        </w:rPr>
        <w:t>distribution</w:t>
      </w:r>
      <w:r w:rsidRPr="00FF421A">
        <w:rPr>
          <w:rFonts w:ascii="Arial" w:eastAsiaTheme="minorEastAsia" w:hAnsi="Arial" w:cs="Arial"/>
          <w:i/>
          <w:color w:val="282828"/>
          <w:spacing w:val="8"/>
          <w:w w:val="110"/>
          <w:lang w:eastAsia="en-ZA"/>
        </w:rPr>
        <w:t xml:space="preserve"> </w:t>
      </w:r>
      <w:r w:rsidRPr="00FF421A">
        <w:rPr>
          <w:rFonts w:ascii="Arial" w:eastAsiaTheme="minorEastAsia" w:hAnsi="Arial" w:cs="Arial"/>
          <w:i/>
          <w:color w:val="282828"/>
          <w:w w:val="110"/>
          <w:lang w:eastAsia="en-ZA"/>
        </w:rPr>
        <w:t xml:space="preserve">tariffs; what </w:t>
      </w:r>
      <w:r w:rsidRPr="00FF421A">
        <w:rPr>
          <w:rFonts w:ascii="Arial" w:eastAsiaTheme="minorEastAsia" w:hAnsi="Arial" w:cs="Arial"/>
          <w:i/>
          <w:color w:val="282828"/>
          <w:lang w:eastAsia="en-ZA"/>
        </w:rPr>
        <w:t>mechanisms can</w:t>
      </w:r>
      <w:r w:rsidRPr="00FF421A">
        <w:rPr>
          <w:rFonts w:ascii="Arial" w:eastAsiaTheme="minorEastAsia" w:hAnsi="Arial" w:cs="Arial"/>
          <w:i/>
          <w:color w:val="282828"/>
          <w:spacing w:val="9"/>
          <w:lang w:eastAsia="en-ZA"/>
        </w:rPr>
        <w:t xml:space="preserve"> </w:t>
      </w:r>
      <w:r w:rsidRPr="00FF421A">
        <w:rPr>
          <w:rFonts w:ascii="Arial" w:eastAsiaTheme="minorEastAsia" w:hAnsi="Arial" w:cs="Arial"/>
          <w:i/>
          <w:color w:val="282828"/>
          <w:lang w:eastAsia="en-ZA"/>
        </w:rPr>
        <w:t>be</w:t>
      </w:r>
      <w:r w:rsidRPr="00FF421A">
        <w:rPr>
          <w:rFonts w:ascii="Arial" w:eastAsiaTheme="minorEastAsia" w:hAnsi="Arial" w:cs="Arial"/>
          <w:i/>
          <w:color w:val="282828"/>
          <w:spacing w:val="18"/>
          <w:lang w:eastAsia="en-ZA"/>
        </w:rPr>
        <w:t xml:space="preserve"> </w:t>
      </w:r>
      <w:r w:rsidRPr="00FF421A">
        <w:rPr>
          <w:rFonts w:ascii="Arial" w:eastAsiaTheme="minorEastAsia" w:hAnsi="Arial" w:cs="Arial"/>
          <w:i/>
          <w:color w:val="282828"/>
          <w:lang w:eastAsia="en-ZA"/>
        </w:rPr>
        <w:t>applied</w:t>
      </w:r>
      <w:r w:rsidRPr="00FF421A">
        <w:rPr>
          <w:rFonts w:ascii="Arial" w:eastAsiaTheme="minorEastAsia" w:hAnsi="Arial" w:cs="Arial"/>
          <w:i/>
          <w:color w:val="282828"/>
          <w:spacing w:val="37"/>
          <w:lang w:eastAsia="en-ZA"/>
        </w:rPr>
        <w:t xml:space="preserve"> </w:t>
      </w:r>
      <w:r w:rsidRPr="00FF421A">
        <w:rPr>
          <w:rFonts w:ascii="Arial" w:eastAsiaTheme="minorEastAsia" w:hAnsi="Arial" w:cs="Arial"/>
          <w:i/>
          <w:color w:val="282828"/>
          <w:lang w:eastAsia="en-ZA"/>
        </w:rPr>
        <w:t>to</w:t>
      </w:r>
      <w:r w:rsidRPr="00FF421A">
        <w:rPr>
          <w:rFonts w:ascii="Arial" w:eastAsiaTheme="minorEastAsia" w:hAnsi="Arial" w:cs="Arial"/>
          <w:i/>
          <w:color w:val="282828"/>
          <w:spacing w:val="27"/>
          <w:lang w:eastAsia="en-ZA"/>
        </w:rPr>
        <w:t xml:space="preserve"> </w:t>
      </w:r>
      <w:r w:rsidRPr="00FF421A">
        <w:rPr>
          <w:rFonts w:ascii="Arial" w:eastAsiaTheme="minorEastAsia" w:hAnsi="Arial" w:cs="Arial"/>
          <w:i/>
          <w:color w:val="282828"/>
          <w:lang w:eastAsia="en-ZA"/>
        </w:rPr>
        <w:t>ease</w:t>
      </w:r>
      <w:r w:rsidRPr="00FF421A">
        <w:rPr>
          <w:rFonts w:ascii="Arial" w:eastAsiaTheme="minorEastAsia" w:hAnsi="Arial" w:cs="Arial"/>
          <w:i/>
          <w:color w:val="282828"/>
          <w:spacing w:val="6"/>
          <w:lang w:eastAsia="en-ZA"/>
        </w:rPr>
        <w:t xml:space="preserve"> </w:t>
      </w:r>
      <w:r w:rsidRPr="00FF421A">
        <w:rPr>
          <w:rFonts w:ascii="Arial" w:eastAsiaTheme="minorEastAsia" w:hAnsi="Arial" w:cs="Arial"/>
          <w:i/>
          <w:color w:val="282828"/>
          <w:lang w:eastAsia="en-ZA"/>
        </w:rPr>
        <w:t>the</w:t>
      </w:r>
      <w:r w:rsidRPr="00FF421A">
        <w:rPr>
          <w:rFonts w:ascii="Arial" w:eastAsiaTheme="minorEastAsia" w:hAnsi="Arial" w:cs="Arial"/>
          <w:i/>
          <w:color w:val="282828"/>
          <w:spacing w:val="28"/>
          <w:lang w:eastAsia="en-ZA"/>
        </w:rPr>
        <w:t xml:space="preserve"> </w:t>
      </w:r>
      <w:r w:rsidRPr="00FF421A">
        <w:rPr>
          <w:rFonts w:ascii="Arial" w:eastAsiaTheme="minorEastAsia" w:hAnsi="Arial" w:cs="Arial"/>
          <w:i/>
          <w:color w:val="282828"/>
          <w:lang w:eastAsia="en-ZA"/>
        </w:rPr>
        <w:t>burden</w:t>
      </w:r>
      <w:r w:rsidRPr="00FF421A">
        <w:rPr>
          <w:rFonts w:ascii="Arial" w:eastAsiaTheme="minorEastAsia" w:hAnsi="Arial" w:cs="Arial"/>
          <w:i/>
          <w:color w:val="282828"/>
          <w:spacing w:val="50"/>
          <w:lang w:eastAsia="en-ZA"/>
        </w:rPr>
        <w:t xml:space="preserve"> </w:t>
      </w:r>
      <w:r w:rsidRPr="00FF421A">
        <w:rPr>
          <w:rFonts w:ascii="Arial" w:eastAsiaTheme="minorEastAsia" w:hAnsi="Arial" w:cs="Arial"/>
          <w:i/>
          <w:color w:val="282828"/>
          <w:lang w:eastAsia="en-ZA"/>
        </w:rPr>
        <w:t>of</w:t>
      </w:r>
      <w:r w:rsidRPr="00FF421A">
        <w:rPr>
          <w:rFonts w:ascii="Arial" w:eastAsiaTheme="minorEastAsia" w:hAnsi="Arial" w:cs="Arial"/>
          <w:i/>
          <w:color w:val="282828"/>
          <w:spacing w:val="18"/>
          <w:lang w:eastAsia="en-ZA"/>
        </w:rPr>
        <w:t xml:space="preserve"> </w:t>
      </w:r>
      <w:r w:rsidRPr="00FF421A">
        <w:rPr>
          <w:rFonts w:ascii="Arial" w:eastAsiaTheme="minorEastAsia" w:hAnsi="Arial" w:cs="Arial"/>
          <w:i/>
          <w:color w:val="282828"/>
          <w:lang w:eastAsia="en-ZA"/>
        </w:rPr>
        <w:t>signal</w:t>
      </w:r>
      <w:r w:rsidRPr="00FF421A">
        <w:rPr>
          <w:rFonts w:ascii="Arial" w:eastAsiaTheme="minorEastAsia" w:hAnsi="Arial" w:cs="Arial"/>
          <w:i/>
          <w:color w:val="282828"/>
          <w:spacing w:val="25"/>
          <w:lang w:eastAsia="en-ZA"/>
        </w:rPr>
        <w:t xml:space="preserve"> </w:t>
      </w:r>
      <w:r w:rsidRPr="00FF421A">
        <w:rPr>
          <w:rFonts w:ascii="Arial" w:eastAsiaTheme="minorEastAsia" w:hAnsi="Arial" w:cs="Arial"/>
          <w:i/>
          <w:color w:val="282828"/>
          <w:w w:val="110"/>
          <w:lang w:eastAsia="en-ZA"/>
        </w:rPr>
        <w:t>distribution</w:t>
      </w:r>
      <w:r w:rsidRPr="00FF421A">
        <w:rPr>
          <w:rFonts w:ascii="Arial" w:eastAsiaTheme="minorEastAsia" w:hAnsi="Arial" w:cs="Arial"/>
          <w:i/>
          <w:color w:val="282828"/>
          <w:spacing w:val="-7"/>
          <w:w w:val="110"/>
          <w:lang w:eastAsia="en-ZA"/>
        </w:rPr>
        <w:t xml:space="preserve"> </w:t>
      </w:r>
      <w:r w:rsidRPr="00FF421A">
        <w:rPr>
          <w:rFonts w:ascii="Arial" w:eastAsiaTheme="minorEastAsia" w:hAnsi="Arial" w:cs="Arial"/>
          <w:i/>
          <w:color w:val="282828"/>
          <w:lang w:eastAsia="en-ZA"/>
        </w:rPr>
        <w:t>on</w:t>
      </w:r>
      <w:r w:rsidRPr="00FF421A">
        <w:rPr>
          <w:rFonts w:ascii="Arial" w:eastAsiaTheme="minorEastAsia" w:hAnsi="Arial" w:cs="Arial"/>
          <w:i/>
          <w:color w:val="282828"/>
          <w:spacing w:val="10"/>
          <w:lang w:eastAsia="en-ZA"/>
        </w:rPr>
        <w:t xml:space="preserve"> </w:t>
      </w:r>
      <w:r w:rsidRPr="00FF421A">
        <w:rPr>
          <w:rFonts w:ascii="Arial" w:eastAsiaTheme="minorEastAsia" w:hAnsi="Arial" w:cs="Arial"/>
          <w:i/>
          <w:color w:val="282828"/>
          <w:w w:val="107"/>
          <w:lang w:eastAsia="en-ZA"/>
        </w:rPr>
        <w:t xml:space="preserve">community </w:t>
      </w:r>
      <w:r w:rsidRPr="00FF421A">
        <w:rPr>
          <w:rFonts w:ascii="Arial" w:eastAsiaTheme="minorEastAsia" w:hAnsi="Arial" w:cs="Arial"/>
          <w:i/>
          <w:color w:val="282828"/>
          <w:w w:val="105"/>
          <w:lang w:eastAsia="en-ZA"/>
        </w:rPr>
        <w:t>broadcasting</w:t>
      </w:r>
      <w:r w:rsidRPr="00FF421A">
        <w:rPr>
          <w:rFonts w:ascii="Arial" w:eastAsiaTheme="minorEastAsia" w:hAnsi="Arial" w:cs="Arial"/>
          <w:i/>
          <w:color w:val="282828"/>
          <w:spacing w:val="27"/>
          <w:w w:val="105"/>
          <w:lang w:eastAsia="en-ZA"/>
        </w:rPr>
        <w:t xml:space="preserve"> </w:t>
      </w:r>
      <w:r w:rsidRPr="00FF421A">
        <w:rPr>
          <w:rFonts w:ascii="Arial" w:eastAsiaTheme="minorEastAsia" w:hAnsi="Arial" w:cs="Arial"/>
          <w:i/>
          <w:color w:val="282828"/>
          <w:w w:val="105"/>
          <w:lang w:eastAsia="en-ZA"/>
        </w:rPr>
        <w:t>services?</w:t>
      </w:r>
    </w:p>
    <w:p w:rsidR="001F2F0D" w:rsidRPr="00FF421A" w:rsidRDefault="001F2F0D" w:rsidP="001F2F0D">
      <w:pPr>
        <w:pStyle w:val="ListParagraph"/>
        <w:rPr>
          <w:rFonts w:ascii="Arial" w:eastAsiaTheme="minorEastAsia" w:hAnsi="Arial" w:cs="Arial"/>
          <w:i/>
          <w:color w:val="282828"/>
          <w:w w:val="105"/>
          <w:lang w:eastAsia="en-ZA"/>
        </w:rPr>
      </w:pPr>
    </w:p>
    <w:p w:rsidR="001F2F0D" w:rsidRPr="00FF421A" w:rsidRDefault="001F2F0D" w:rsidP="001F2F0D">
      <w:pPr>
        <w:pStyle w:val="ListParagraph"/>
        <w:widowControl w:val="0"/>
        <w:numPr>
          <w:ilvl w:val="1"/>
          <w:numId w:val="9"/>
        </w:numPr>
        <w:autoSpaceDE w:val="0"/>
        <w:autoSpaceDN w:val="0"/>
        <w:adjustRightInd w:val="0"/>
        <w:spacing w:after="0" w:line="360" w:lineRule="auto"/>
        <w:ind w:right="4" w:hanging="792"/>
        <w:jc w:val="both"/>
        <w:rPr>
          <w:rFonts w:ascii="Arial" w:eastAsiaTheme="minorEastAsia" w:hAnsi="Arial" w:cs="Arial"/>
          <w:b/>
          <w:color w:val="282828"/>
          <w:w w:val="105"/>
          <w:lang w:eastAsia="en-ZA"/>
        </w:rPr>
      </w:pPr>
      <w:r w:rsidRPr="00FF421A">
        <w:rPr>
          <w:rFonts w:ascii="Arial" w:eastAsiaTheme="minorEastAsia" w:hAnsi="Arial" w:cs="Arial"/>
          <w:b/>
          <w:color w:val="282828"/>
          <w:w w:val="105"/>
          <w:lang w:eastAsia="en-ZA"/>
        </w:rPr>
        <w:t>Answer</w:t>
      </w:r>
    </w:p>
    <w:p w:rsidR="004C6E62" w:rsidRPr="00FF421A" w:rsidRDefault="004C6E62" w:rsidP="00F8554E">
      <w:pPr>
        <w:pStyle w:val="ListParagraph"/>
        <w:widowControl w:val="0"/>
        <w:autoSpaceDE w:val="0"/>
        <w:autoSpaceDN w:val="0"/>
        <w:adjustRightInd w:val="0"/>
        <w:spacing w:after="0" w:line="360" w:lineRule="auto"/>
        <w:ind w:left="792" w:right="4"/>
        <w:jc w:val="both"/>
        <w:rPr>
          <w:rFonts w:ascii="Arial" w:eastAsiaTheme="minorEastAsia" w:hAnsi="Arial" w:cs="Arial"/>
          <w:b/>
          <w:color w:val="282828"/>
          <w:w w:val="105"/>
          <w:lang w:eastAsia="en-ZA"/>
        </w:rPr>
      </w:pPr>
    </w:p>
    <w:p w:rsidR="001F2F0D" w:rsidRPr="00FF421A" w:rsidRDefault="001F2F0D" w:rsidP="001F2F0D">
      <w:pPr>
        <w:widowControl w:val="0"/>
        <w:autoSpaceDE w:val="0"/>
        <w:autoSpaceDN w:val="0"/>
        <w:adjustRightInd w:val="0"/>
        <w:spacing w:after="0" w:line="360" w:lineRule="auto"/>
        <w:ind w:left="720" w:right="4"/>
        <w:jc w:val="both"/>
        <w:rPr>
          <w:rFonts w:ascii="Arial" w:eastAsiaTheme="minorEastAsia" w:hAnsi="Arial" w:cs="Arial"/>
          <w:color w:val="282828"/>
          <w:w w:val="105"/>
          <w:lang w:eastAsia="en-ZA"/>
        </w:rPr>
      </w:pPr>
      <w:r w:rsidRPr="00FF421A">
        <w:rPr>
          <w:rFonts w:ascii="Arial" w:eastAsiaTheme="minorEastAsia" w:hAnsi="Arial" w:cs="Arial"/>
          <w:color w:val="282828"/>
          <w:w w:val="105"/>
          <w:lang w:eastAsia="en-ZA"/>
        </w:rPr>
        <w:t xml:space="preserve">The Authority is encouraged to conduct an enquiry to explore the feasibility of prescribing signal distribution tariffs. In </w:t>
      </w:r>
      <w:r w:rsidR="00F8554E" w:rsidRPr="00FF421A">
        <w:rPr>
          <w:rFonts w:ascii="Arial" w:eastAsiaTheme="minorEastAsia" w:hAnsi="Arial" w:cs="Arial"/>
          <w:color w:val="282828"/>
          <w:w w:val="105"/>
          <w:lang w:eastAsia="en-ZA"/>
        </w:rPr>
        <w:t>so doing</w:t>
      </w:r>
      <w:r w:rsidRPr="00FF421A">
        <w:rPr>
          <w:rFonts w:ascii="Arial" w:eastAsiaTheme="minorEastAsia" w:hAnsi="Arial" w:cs="Arial"/>
          <w:color w:val="282828"/>
          <w:w w:val="105"/>
          <w:lang w:eastAsia="en-ZA"/>
        </w:rPr>
        <w:t xml:space="preserve">, the Authority is reminded that in terms of the ECA, the Authority may not </w:t>
      </w:r>
      <w:r w:rsidR="00EF1FF9" w:rsidRPr="00FF421A">
        <w:rPr>
          <w:rFonts w:ascii="Arial" w:eastAsiaTheme="minorEastAsia" w:hAnsi="Arial" w:cs="Arial"/>
          <w:color w:val="282828"/>
          <w:w w:val="105"/>
          <w:lang w:eastAsia="en-ZA"/>
        </w:rPr>
        <w:t>interfere</w:t>
      </w:r>
      <w:r w:rsidRPr="00FF421A">
        <w:rPr>
          <w:rFonts w:ascii="Arial" w:eastAsiaTheme="minorEastAsia" w:hAnsi="Arial" w:cs="Arial"/>
          <w:color w:val="282828"/>
          <w:w w:val="105"/>
          <w:lang w:eastAsia="en-ZA"/>
        </w:rPr>
        <w:t xml:space="preserve"> in commercial activities of </w:t>
      </w:r>
      <w:r w:rsidRPr="00FF421A">
        <w:rPr>
          <w:rFonts w:ascii="Arial" w:eastAsiaTheme="minorEastAsia" w:hAnsi="Arial" w:cs="Arial"/>
          <w:color w:val="282828"/>
          <w:w w:val="105"/>
          <w:lang w:eastAsia="en-ZA"/>
        </w:rPr>
        <w:lastRenderedPageBreak/>
        <w:t>licensees.</w:t>
      </w:r>
      <w:r w:rsidRPr="00FF421A">
        <w:rPr>
          <w:rStyle w:val="FootnoteReference"/>
          <w:rFonts w:ascii="Arial" w:eastAsiaTheme="minorEastAsia" w:hAnsi="Arial" w:cs="Arial"/>
          <w:color w:val="282828"/>
          <w:w w:val="105"/>
          <w:lang w:eastAsia="en-ZA"/>
        </w:rPr>
        <w:footnoteReference w:id="18"/>
      </w:r>
      <w:r w:rsidR="00F8554E" w:rsidRPr="00FF421A">
        <w:rPr>
          <w:rFonts w:ascii="Arial" w:eastAsiaTheme="minorEastAsia" w:hAnsi="Arial" w:cs="Arial"/>
          <w:color w:val="282828"/>
          <w:w w:val="105"/>
          <w:lang w:eastAsia="en-ZA"/>
        </w:rPr>
        <w:t xml:space="preserve"> The Auth</w:t>
      </w:r>
      <w:r w:rsidR="00126404">
        <w:rPr>
          <w:rFonts w:ascii="Arial" w:eastAsiaTheme="minorEastAsia" w:hAnsi="Arial" w:cs="Arial"/>
          <w:color w:val="282828"/>
          <w:w w:val="105"/>
          <w:lang w:eastAsia="en-ZA"/>
        </w:rPr>
        <w:t>o</w:t>
      </w:r>
      <w:r w:rsidR="00F8554E" w:rsidRPr="00FF421A">
        <w:rPr>
          <w:rFonts w:ascii="Arial" w:eastAsiaTheme="minorEastAsia" w:hAnsi="Arial" w:cs="Arial"/>
          <w:color w:val="282828"/>
          <w:w w:val="105"/>
          <w:lang w:eastAsia="en-ZA"/>
        </w:rPr>
        <w:t>r</w:t>
      </w:r>
      <w:r w:rsidR="00126404">
        <w:rPr>
          <w:rFonts w:ascii="Arial" w:eastAsiaTheme="minorEastAsia" w:hAnsi="Arial" w:cs="Arial"/>
          <w:color w:val="282828"/>
          <w:w w:val="105"/>
          <w:lang w:eastAsia="en-ZA"/>
        </w:rPr>
        <w:t>i</w:t>
      </w:r>
      <w:r w:rsidR="00F8554E" w:rsidRPr="00FF421A">
        <w:rPr>
          <w:rFonts w:ascii="Arial" w:eastAsiaTheme="minorEastAsia" w:hAnsi="Arial" w:cs="Arial"/>
          <w:color w:val="282828"/>
          <w:w w:val="105"/>
          <w:lang w:eastAsia="en-ZA"/>
        </w:rPr>
        <w:t>ty is</w:t>
      </w:r>
      <w:r w:rsidR="00FF421A" w:rsidRPr="00FF421A">
        <w:rPr>
          <w:rFonts w:ascii="Arial" w:eastAsiaTheme="minorEastAsia" w:hAnsi="Arial" w:cs="Arial"/>
          <w:color w:val="282828"/>
          <w:w w:val="105"/>
          <w:lang w:eastAsia="en-ZA"/>
        </w:rPr>
        <w:t xml:space="preserve"> also encouraged to work with the</w:t>
      </w:r>
      <w:r w:rsidR="00F8554E" w:rsidRPr="00FF421A">
        <w:rPr>
          <w:rFonts w:ascii="Arial" w:eastAsiaTheme="minorEastAsia" w:hAnsi="Arial" w:cs="Arial"/>
          <w:color w:val="282828"/>
          <w:w w:val="105"/>
          <w:lang w:eastAsia="en-ZA"/>
        </w:rPr>
        <w:t xml:space="preserve"> DoC in this exercise, as the DoC has been responsible for providing signal distribution subsidies to community broadcasting licensees. </w:t>
      </w:r>
    </w:p>
    <w:p w:rsidR="004B23BC" w:rsidRPr="00FF421A" w:rsidRDefault="004B23BC" w:rsidP="001F2F0D">
      <w:pPr>
        <w:pStyle w:val="Heading1"/>
        <w:numPr>
          <w:ilvl w:val="0"/>
          <w:numId w:val="9"/>
        </w:numPr>
        <w:rPr>
          <w:rFonts w:ascii="Arial" w:eastAsiaTheme="minorEastAsia" w:hAnsi="Arial" w:cs="Arial"/>
          <w:color w:val="auto"/>
          <w:w w:val="101"/>
          <w:sz w:val="22"/>
          <w:szCs w:val="22"/>
          <w:lang w:eastAsia="en-ZA"/>
        </w:rPr>
      </w:pPr>
      <w:bookmarkStart w:id="10" w:name="_Toc484178479"/>
      <w:r w:rsidRPr="00FF421A">
        <w:rPr>
          <w:rFonts w:ascii="Arial" w:eastAsiaTheme="minorEastAsia" w:hAnsi="Arial" w:cs="Arial"/>
          <w:color w:val="auto"/>
          <w:w w:val="101"/>
          <w:sz w:val="22"/>
          <w:szCs w:val="22"/>
          <w:lang w:eastAsia="en-ZA"/>
        </w:rPr>
        <w:t>Section D:  Community Broadcasting Sustainability Strategies</w:t>
      </w:r>
      <w:bookmarkEnd w:id="10"/>
    </w:p>
    <w:p w:rsidR="004B23BC" w:rsidRPr="00FF421A" w:rsidRDefault="004B23BC" w:rsidP="007E4ABE">
      <w:pPr>
        <w:widowControl w:val="0"/>
        <w:autoSpaceDE w:val="0"/>
        <w:autoSpaceDN w:val="0"/>
        <w:adjustRightInd w:val="0"/>
        <w:spacing w:after="0" w:line="360" w:lineRule="auto"/>
        <w:ind w:right="950"/>
        <w:jc w:val="both"/>
        <w:rPr>
          <w:rFonts w:ascii="Arial" w:eastAsiaTheme="minorEastAsia" w:hAnsi="Arial" w:cs="Arial"/>
          <w:color w:val="333333"/>
          <w:w w:val="101"/>
          <w:lang w:eastAsia="en-ZA"/>
        </w:rPr>
      </w:pPr>
    </w:p>
    <w:p w:rsidR="004B23BC" w:rsidRPr="00FF421A" w:rsidRDefault="004B23BC" w:rsidP="001F2F0D">
      <w:pPr>
        <w:pStyle w:val="ListParagraph"/>
        <w:widowControl w:val="0"/>
        <w:numPr>
          <w:ilvl w:val="1"/>
          <w:numId w:val="9"/>
        </w:numPr>
        <w:autoSpaceDE w:val="0"/>
        <w:autoSpaceDN w:val="0"/>
        <w:adjustRightInd w:val="0"/>
        <w:spacing w:after="0" w:line="360" w:lineRule="auto"/>
        <w:ind w:right="950" w:hanging="792"/>
        <w:jc w:val="both"/>
        <w:rPr>
          <w:rFonts w:ascii="Arial" w:eastAsiaTheme="minorEastAsia" w:hAnsi="Arial" w:cs="Arial"/>
          <w:b/>
          <w:color w:val="333333"/>
          <w:w w:val="101"/>
          <w:lang w:eastAsia="en-ZA"/>
        </w:rPr>
      </w:pPr>
      <w:r w:rsidRPr="00FF421A">
        <w:rPr>
          <w:rFonts w:ascii="Arial" w:eastAsiaTheme="minorEastAsia" w:hAnsi="Arial" w:cs="Arial"/>
          <w:b/>
          <w:color w:val="333333"/>
          <w:w w:val="101"/>
          <w:lang w:eastAsia="en-ZA"/>
        </w:rPr>
        <w:t>Governance, management and operational capacity</w:t>
      </w:r>
    </w:p>
    <w:p w:rsidR="000740AD" w:rsidRPr="00FF421A" w:rsidRDefault="000740AD" w:rsidP="003A1B04">
      <w:pPr>
        <w:pStyle w:val="ListParagraph"/>
        <w:spacing w:line="360" w:lineRule="auto"/>
        <w:ind w:left="851"/>
        <w:jc w:val="both"/>
        <w:rPr>
          <w:rFonts w:ascii="Arial" w:eastAsiaTheme="minorEastAsia" w:hAnsi="Arial" w:cs="Arial"/>
          <w:color w:val="333333"/>
          <w:w w:val="101"/>
          <w:lang w:eastAsia="en-ZA"/>
        </w:rPr>
      </w:pPr>
      <w:r w:rsidRPr="00FF421A">
        <w:rPr>
          <w:rFonts w:ascii="Arial" w:eastAsiaTheme="minorEastAsia" w:hAnsi="Arial" w:cs="Arial"/>
          <w:color w:val="333333"/>
          <w:w w:val="101"/>
          <w:lang w:eastAsia="en-ZA"/>
        </w:rPr>
        <w:t xml:space="preserve">With regards to governance, management and operations issues, </w:t>
      </w:r>
      <w:r w:rsidR="001569F0" w:rsidRPr="00FF421A">
        <w:rPr>
          <w:rFonts w:ascii="Arial" w:eastAsiaTheme="minorEastAsia" w:hAnsi="Arial" w:cs="Arial"/>
          <w:color w:val="333333"/>
          <w:w w:val="101"/>
          <w:lang w:eastAsia="en-ZA"/>
        </w:rPr>
        <w:t xml:space="preserve">as well as sustainability strategies, </w:t>
      </w:r>
      <w:r w:rsidRPr="00FF421A">
        <w:rPr>
          <w:rFonts w:ascii="Arial" w:eastAsiaTheme="minorEastAsia" w:hAnsi="Arial" w:cs="Arial"/>
          <w:color w:val="333333"/>
          <w:w w:val="101"/>
          <w:lang w:eastAsia="en-ZA"/>
        </w:rPr>
        <w:t xml:space="preserve">the NAB proposes that the Authroty liaises with the DoC, as these are policy issues and </w:t>
      </w:r>
      <w:r w:rsidR="000E782A" w:rsidRPr="00FF421A">
        <w:rPr>
          <w:rFonts w:ascii="Arial" w:eastAsiaTheme="minorEastAsia" w:hAnsi="Arial" w:cs="Arial"/>
          <w:color w:val="333333"/>
          <w:w w:val="101"/>
          <w:lang w:eastAsia="en-ZA"/>
        </w:rPr>
        <w:t>are addressed</w:t>
      </w:r>
      <w:r w:rsidRPr="00FF421A">
        <w:rPr>
          <w:rFonts w:ascii="Arial" w:eastAsiaTheme="minorEastAsia" w:hAnsi="Arial" w:cs="Arial"/>
          <w:color w:val="333333"/>
          <w:w w:val="101"/>
          <w:lang w:eastAsia="en-ZA"/>
        </w:rPr>
        <w:t xml:space="preserve"> </w:t>
      </w:r>
      <w:r w:rsidR="000E243A">
        <w:rPr>
          <w:rFonts w:ascii="Arial" w:eastAsiaTheme="minorEastAsia" w:hAnsi="Arial" w:cs="Arial"/>
          <w:color w:val="333333"/>
          <w:w w:val="101"/>
          <w:lang w:eastAsia="en-ZA"/>
        </w:rPr>
        <w:t xml:space="preserve">in </w:t>
      </w:r>
      <w:r w:rsidRPr="00FF421A">
        <w:rPr>
          <w:rFonts w:ascii="Arial" w:eastAsiaTheme="minorEastAsia" w:hAnsi="Arial" w:cs="Arial"/>
          <w:color w:val="333333"/>
          <w:w w:val="101"/>
          <w:lang w:eastAsia="en-ZA"/>
        </w:rPr>
        <w:t>the DoC Subsidy Scheme.</w:t>
      </w:r>
      <w:r w:rsidR="003A1B04" w:rsidRPr="00FF421A">
        <w:rPr>
          <w:rFonts w:ascii="Arial" w:hAnsi="Arial" w:cs="Arial"/>
        </w:rPr>
        <w:t xml:space="preserve"> Furthermore, the DoC hosted a Corporate Governance Indaba in September 2012, </w:t>
      </w:r>
      <w:r w:rsidR="00351AC3">
        <w:rPr>
          <w:rFonts w:ascii="Arial" w:hAnsi="Arial" w:cs="Arial"/>
        </w:rPr>
        <w:t xml:space="preserve">with the </w:t>
      </w:r>
      <w:r w:rsidR="000E782A" w:rsidRPr="00FF421A">
        <w:rPr>
          <w:rFonts w:ascii="Arial" w:hAnsi="Arial" w:cs="Arial"/>
        </w:rPr>
        <w:t xml:space="preserve">objective </w:t>
      </w:r>
      <w:r w:rsidR="000E782A" w:rsidRPr="00FF421A">
        <w:rPr>
          <w:rFonts w:ascii="Arial" w:hAnsi="Arial" w:cs="Arial"/>
          <w:color w:val="000000"/>
          <w:shd w:val="clear" w:color="auto" w:fill="FFFFFF"/>
        </w:rPr>
        <w:t>to</w:t>
      </w:r>
      <w:r w:rsidR="003A1B04" w:rsidRPr="00FF421A">
        <w:rPr>
          <w:rFonts w:ascii="Arial" w:hAnsi="Arial" w:cs="Arial"/>
          <w:color w:val="000000"/>
          <w:shd w:val="clear" w:color="auto" w:fill="FFFFFF"/>
        </w:rPr>
        <w:t xml:space="preserve"> capacitate community radio stations on governance issues and promote adherence to corporate governance and regulatory compliance</w:t>
      </w:r>
      <w:r w:rsidR="00FF421A" w:rsidRPr="00FF421A">
        <w:rPr>
          <w:rFonts w:ascii="Arial" w:hAnsi="Arial" w:cs="Arial"/>
          <w:color w:val="000000"/>
          <w:shd w:val="clear" w:color="auto" w:fill="FFFFFF"/>
        </w:rPr>
        <w:t>.</w:t>
      </w:r>
      <w:r w:rsidR="00B16633" w:rsidRPr="00FF421A">
        <w:rPr>
          <w:rFonts w:ascii="Arial" w:hAnsi="Arial" w:cs="Arial"/>
          <w:color w:val="000000"/>
          <w:shd w:val="clear" w:color="auto" w:fill="FFFFFF"/>
        </w:rPr>
        <w:t xml:space="preserve"> As observed at the Indaba,</w:t>
      </w:r>
      <w:r w:rsidR="00B16633" w:rsidRPr="00FF421A">
        <w:rPr>
          <w:rFonts w:ascii="Arial" w:hAnsi="Arial" w:cs="Arial"/>
        </w:rPr>
        <w:t xml:space="preserve"> the NAB </w:t>
      </w:r>
      <w:r w:rsidR="00351AC3">
        <w:rPr>
          <w:rFonts w:ascii="Arial" w:hAnsi="Arial" w:cs="Arial"/>
        </w:rPr>
        <w:t xml:space="preserve">is of the view </w:t>
      </w:r>
      <w:r w:rsidR="000E782A">
        <w:rPr>
          <w:rFonts w:ascii="Arial" w:hAnsi="Arial" w:cs="Arial"/>
        </w:rPr>
        <w:t>that five</w:t>
      </w:r>
      <w:r w:rsidR="00351AC3">
        <w:rPr>
          <w:rFonts w:ascii="Arial" w:hAnsi="Arial" w:cs="Arial"/>
        </w:rPr>
        <w:t xml:space="preserve"> years later, </w:t>
      </w:r>
      <w:r w:rsidR="000E782A">
        <w:rPr>
          <w:rFonts w:ascii="Arial" w:hAnsi="Arial" w:cs="Arial"/>
        </w:rPr>
        <w:t>there</w:t>
      </w:r>
      <w:r w:rsidR="000E782A" w:rsidRPr="00FF421A">
        <w:rPr>
          <w:rFonts w:ascii="Arial" w:hAnsi="Arial" w:cs="Arial"/>
        </w:rPr>
        <w:t xml:space="preserve"> is</w:t>
      </w:r>
      <w:r w:rsidR="00B90F69">
        <w:rPr>
          <w:rFonts w:ascii="Arial" w:hAnsi="Arial" w:cs="Arial"/>
        </w:rPr>
        <w:t xml:space="preserve"> </w:t>
      </w:r>
      <w:r w:rsidR="00B16633" w:rsidRPr="00FF421A">
        <w:rPr>
          <w:rFonts w:ascii="Arial" w:hAnsi="Arial" w:cs="Arial"/>
        </w:rPr>
        <w:t xml:space="preserve">still </w:t>
      </w:r>
      <w:r w:rsidR="00351AC3">
        <w:rPr>
          <w:rFonts w:ascii="Arial" w:hAnsi="Arial" w:cs="Arial"/>
        </w:rPr>
        <w:t xml:space="preserve">a </w:t>
      </w:r>
      <w:r w:rsidR="00B16633" w:rsidRPr="00FF421A">
        <w:rPr>
          <w:rFonts w:ascii="Arial" w:hAnsi="Arial" w:cs="Arial"/>
        </w:rPr>
        <w:t xml:space="preserve">need </w:t>
      </w:r>
      <w:r w:rsidR="000E782A" w:rsidRPr="00FF421A">
        <w:rPr>
          <w:rFonts w:ascii="Arial" w:hAnsi="Arial" w:cs="Arial"/>
        </w:rPr>
        <w:t>to provide</w:t>
      </w:r>
      <w:r w:rsidR="00B16633" w:rsidRPr="00FF421A">
        <w:rPr>
          <w:rFonts w:ascii="Arial" w:hAnsi="Arial" w:cs="Arial"/>
        </w:rPr>
        <w:t xml:space="preserve"> corporate governance skills, as the lack thereof has led to the demise of most community radio stations. To this end the NAB recommended that specially packaged and affordable training be arranged regionally, to fast-track the training of station board members on the principles </w:t>
      </w:r>
      <w:r w:rsidR="00585DE4" w:rsidRPr="00FF421A">
        <w:rPr>
          <w:rFonts w:ascii="Arial" w:hAnsi="Arial" w:cs="Arial"/>
        </w:rPr>
        <w:t>of governance</w:t>
      </w:r>
      <w:r w:rsidR="00B16633" w:rsidRPr="00FF421A">
        <w:rPr>
          <w:rFonts w:ascii="Arial" w:hAnsi="Arial" w:cs="Arial"/>
        </w:rPr>
        <w:t xml:space="preserve"> and fiduciary duties of boards.</w:t>
      </w:r>
    </w:p>
    <w:p w:rsidR="00346AFB" w:rsidRDefault="00D31430" w:rsidP="000E782A">
      <w:pPr>
        <w:spacing w:line="360" w:lineRule="auto"/>
        <w:ind w:left="851"/>
        <w:jc w:val="both"/>
        <w:rPr>
          <w:rFonts w:ascii="Arial" w:hAnsi="Arial" w:cs="Arial"/>
        </w:rPr>
      </w:pPr>
      <w:r w:rsidRPr="00FF421A">
        <w:rPr>
          <w:rFonts w:ascii="Arial" w:hAnsi="Arial" w:cs="Arial"/>
        </w:rPr>
        <w:t xml:space="preserve">It is widely accepted that the community radio sector is a source of job creation, and developing on-air talent as well as technical skills for the commercial and public broadcasting tiers. It is our view that existing public training institutes such as NEMISA remain relevant and have a critical role to play in providing the requisite radio </w:t>
      </w:r>
      <w:r w:rsidR="00B91B4D" w:rsidRPr="00FF421A">
        <w:rPr>
          <w:rFonts w:ascii="Arial" w:hAnsi="Arial" w:cs="Arial"/>
        </w:rPr>
        <w:t>skills</w:t>
      </w:r>
      <w:r w:rsidR="00B91B4D">
        <w:rPr>
          <w:rFonts w:ascii="Arial" w:hAnsi="Arial" w:cs="Arial"/>
        </w:rPr>
        <w:t>.</w:t>
      </w:r>
      <w:r w:rsidRPr="00FF421A">
        <w:rPr>
          <w:rFonts w:ascii="Arial" w:hAnsi="Arial" w:cs="Arial"/>
        </w:rPr>
        <w:t xml:space="preserve"> </w:t>
      </w:r>
    </w:p>
    <w:p w:rsidR="00585DE4" w:rsidRPr="00346AFB" w:rsidRDefault="00585DE4" w:rsidP="002D4FE5">
      <w:pPr>
        <w:pStyle w:val="Heading1"/>
        <w:numPr>
          <w:ilvl w:val="0"/>
          <w:numId w:val="9"/>
        </w:numPr>
        <w:spacing w:line="360" w:lineRule="auto"/>
        <w:rPr>
          <w:rFonts w:ascii="Arial" w:eastAsiaTheme="minorEastAsia" w:hAnsi="Arial" w:cs="Arial"/>
          <w:color w:val="auto"/>
          <w:sz w:val="22"/>
          <w:szCs w:val="22"/>
          <w:lang w:eastAsia="en-ZA"/>
        </w:rPr>
      </w:pPr>
      <w:bookmarkStart w:id="11" w:name="_Toc484178480"/>
      <w:r w:rsidRPr="00346AFB">
        <w:rPr>
          <w:rFonts w:ascii="Arial" w:eastAsiaTheme="minorEastAsia" w:hAnsi="Arial" w:cs="Arial"/>
          <w:color w:val="auto"/>
          <w:sz w:val="22"/>
          <w:szCs w:val="22"/>
          <w:lang w:eastAsia="en-ZA"/>
        </w:rPr>
        <w:t>Conclusion</w:t>
      </w:r>
      <w:bookmarkEnd w:id="11"/>
      <w:r w:rsidRPr="00346AFB">
        <w:rPr>
          <w:rFonts w:ascii="Arial" w:eastAsiaTheme="minorEastAsia" w:hAnsi="Arial" w:cs="Arial"/>
          <w:color w:val="auto"/>
          <w:sz w:val="22"/>
          <w:szCs w:val="22"/>
          <w:lang w:eastAsia="en-ZA"/>
        </w:rPr>
        <w:t xml:space="preserve"> </w:t>
      </w:r>
    </w:p>
    <w:p w:rsidR="00585DE4" w:rsidRPr="00346AFB" w:rsidRDefault="00585DE4" w:rsidP="002D4FE5">
      <w:pPr>
        <w:pStyle w:val="ListParagraph"/>
        <w:numPr>
          <w:ilvl w:val="1"/>
          <w:numId w:val="9"/>
        </w:numPr>
        <w:spacing w:line="360" w:lineRule="auto"/>
        <w:ind w:hanging="792"/>
        <w:jc w:val="both"/>
        <w:rPr>
          <w:rFonts w:ascii="Arial" w:hAnsi="Arial" w:cs="Arial"/>
          <w:lang w:eastAsia="en-ZA"/>
        </w:rPr>
      </w:pPr>
      <w:r w:rsidRPr="00346AFB">
        <w:rPr>
          <w:rFonts w:ascii="Arial" w:hAnsi="Arial" w:cs="Arial"/>
          <w:lang w:eastAsia="en-ZA"/>
        </w:rPr>
        <w:t>The NAB welcomes the opportunity to make its written submission.</w:t>
      </w:r>
    </w:p>
    <w:p w:rsidR="00E737C0" w:rsidRDefault="00E737C0" w:rsidP="002D4FE5">
      <w:pPr>
        <w:pStyle w:val="ListParagraph"/>
        <w:spacing w:line="360" w:lineRule="auto"/>
        <w:ind w:left="792"/>
        <w:jc w:val="both"/>
        <w:rPr>
          <w:rFonts w:ascii="Arial" w:hAnsi="Arial" w:cs="Arial"/>
          <w:lang w:eastAsia="en-ZA"/>
        </w:rPr>
      </w:pPr>
    </w:p>
    <w:p w:rsidR="00E737C0" w:rsidRDefault="00E737C0" w:rsidP="002D4FE5">
      <w:pPr>
        <w:pStyle w:val="ListParagraph"/>
        <w:numPr>
          <w:ilvl w:val="1"/>
          <w:numId w:val="9"/>
        </w:numPr>
        <w:spacing w:line="360" w:lineRule="auto"/>
        <w:ind w:hanging="792"/>
        <w:jc w:val="both"/>
        <w:rPr>
          <w:rFonts w:ascii="Arial" w:hAnsi="Arial" w:cs="Arial"/>
          <w:lang w:eastAsia="en-ZA"/>
        </w:rPr>
      </w:pPr>
      <w:r>
        <w:rPr>
          <w:rFonts w:ascii="Arial" w:hAnsi="Arial" w:cs="Arial"/>
          <w:lang w:eastAsia="en-ZA"/>
        </w:rPr>
        <w:t>We wish to the given an opportunity to participate in oral hearings, should the Authority decide to hold any.</w:t>
      </w:r>
    </w:p>
    <w:p w:rsidR="002D4FE5" w:rsidRPr="002D4FE5" w:rsidRDefault="002D4FE5" w:rsidP="002D4FE5">
      <w:pPr>
        <w:pStyle w:val="ListParagraph"/>
        <w:rPr>
          <w:rFonts w:ascii="Arial" w:hAnsi="Arial" w:cs="Arial"/>
          <w:lang w:eastAsia="en-ZA"/>
        </w:rPr>
      </w:pPr>
    </w:p>
    <w:p w:rsidR="002D4FE5" w:rsidRDefault="002D4FE5" w:rsidP="002D4FE5">
      <w:pPr>
        <w:pStyle w:val="ListParagraph"/>
        <w:spacing w:line="360" w:lineRule="auto"/>
        <w:ind w:left="792"/>
        <w:jc w:val="both"/>
        <w:rPr>
          <w:rFonts w:ascii="Arial" w:hAnsi="Arial" w:cs="Arial"/>
          <w:lang w:eastAsia="en-ZA"/>
        </w:rPr>
      </w:pPr>
    </w:p>
    <w:p w:rsidR="00E737C0" w:rsidRPr="00FF421A" w:rsidRDefault="00E737C0" w:rsidP="002D4FE5">
      <w:pPr>
        <w:pStyle w:val="ListParagraph"/>
        <w:numPr>
          <w:ilvl w:val="1"/>
          <w:numId w:val="9"/>
        </w:numPr>
        <w:spacing w:line="360" w:lineRule="auto"/>
        <w:ind w:hanging="792"/>
        <w:jc w:val="both"/>
        <w:rPr>
          <w:rFonts w:ascii="Arial" w:hAnsi="Arial" w:cs="Arial"/>
          <w:lang w:eastAsia="en-ZA"/>
        </w:rPr>
      </w:pPr>
      <w:r>
        <w:rPr>
          <w:rFonts w:ascii="Arial" w:hAnsi="Arial" w:cs="Arial"/>
          <w:lang w:eastAsia="en-ZA"/>
        </w:rPr>
        <w:lastRenderedPageBreak/>
        <w:t>The NAB encourages the Authority to confer with the DoC on policy issues, and possibly make proposals for the amendment of the relevant legislation to accommodate changes in the community broadcasting landscape.</w:t>
      </w:r>
    </w:p>
    <w:p w:rsidR="004B23BC" w:rsidRPr="008F26D5" w:rsidRDefault="004B23BC" w:rsidP="002D4FE5">
      <w:pPr>
        <w:widowControl w:val="0"/>
        <w:autoSpaceDE w:val="0"/>
        <w:autoSpaceDN w:val="0"/>
        <w:adjustRightInd w:val="0"/>
        <w:spacing w:after="0" w:line="360" w:lineRule="auto"/>
        <w:ind w:right="950"/>
        <w:jc w:val="both"/>
        <w:rPr>
          <w:rFonts w:ascii="Arial" w:eastAsiaTheme="minorEastAsia" w:hAnsi="Arial" w:cs="Arial"/>
          <w:color w:val="000000"/>
          <w:lang w:eastAsia="en-ZA"/>
        </w:rPr>
      </w:pPr>
    </w:p>
    <w:p w:rsidR="00DB127C" w:rsidRPr="008F26D5" w:rsidRDefault="00DB127C" w:rsidP="002D4FE5">
      <w:pPr>
        <w:spacing w:line="360" w:lineRule="auto"/>
        <w:jc w:val="both"/>
        <w:rPr>
          <w:rFonts w:ascii="Arial" w:hAnsi="Arial" w:cs="Arial"/>
        </w:rPr>
      </w:pPr>
    </w:p>
    <w:sectPr w:rsidR="00DB127C" w:rsidRPr="008F26D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99" w:rsidRDefault="00110D99" w:rsidP="008977E1">
      <w:pPr>
        <w:spacing w:after="0" w:line="240" w:lineRule="auto"/>
      </w:pPr>
      <w:r>
        <w:separator/>
      </w:r>
    </w:p>
  </w:endnote>
  <w:endnote w:type="continuationSeparator" w:id="0">
    <w:p w:rsidR="00110D99" w:rsidRDefault="00110D99" w:rsidP="0089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25643"/>
      <w:docPartObj>
        <w:docPartGallery w:val="Page Numbers (Bottom of Page)"/>
        <w:docPartUnique/>
      </w:docPartObj>
    </w:sdtPr>
    <w:sdtEndPr>
      <w:rPr>
        <w:noProof/>
      </w:rPr>
    </w:sdtEndPr>
    <w:sdtContent>
      <w:p w:rsidR="007E4ABE" w:rsidRDefault="007E4ABE">
        <w:pPr>
          <w:pStyle w:val="Footer"/>
          <w:jc w:val="right"/>
        </w:pPr>
        <w:r>
          <w:fldChar w:fldCharType="begin"/>
        </w:r>
        <w:r>
          <w:instrText xml:space="preserve"> PAGE   \* MERGEFORMAT </w:instrText>
        </w:r>
        <w:r>
          <w:fldChar w:fldCharType="separate"/>
        </w:r>
        <w:r w:rsidR="00AE2FB7">
          <w:rPr>
            <w:noProof/>
          </w:rPr>
          <w:t>1</w:t>
        </w:r>
        <w:r>
          <w:rPr>
            <w:noProof/>
          </w:rPr>
          <w:fldChar w:fldCharType="end"/>
        </w:r>
      </w:p>
    </w:sdtContent>
  </w:sdt>
  <w:p w:rsidR="007E4ABE" w:rsidRDefault="007E4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99" w:rsidRDefault="00110D99" w:rsidP="008977E1">
      <w:pPr>
        <w:spacing w:after="0" w:line="240" w:lineRule="auto"/>
      </w:pPr>
      <w:r>
        <w:separator/>
      </w:r>
    </w:p>
  </w:footnote>
  <w:footnote w:type="continuationSeparator" w:id="0">
    <w:p w:rsidR="00110D99" w:rsidRDefault="00110D99" w:rsidP="008977E1">
      <w:pPr>
        <w:spacing w:after="0" w:line="240" w:lineRule="auto"/>
      </w:pPr>
      <w:r>
        <w:continuationSeparator/>
      </w:r>
    </w:p>
  </w:footnote>
  <w:footnote w:id="1">
    <w:p w:rsidR="007E4ABE" w:rsidRPr="00A10AA0" w:rsidRDefault="007E4ABE">
      <w:pPr>
        <w:pStyle w:val="FootnoteText"/>
      </w:pPr>
      <w:r>
        <w:rPr>
          <w:rStyle w:val="FootnoteReference"/>
        </w:rPr>
        <w:footnoteRef/>
      </w:r>
      <w:r>
        <w:t xml:space="preserve"> </w:t>
      </w:r>
      <w:r w:rsidRPr="00A10AA0">
        <w:t xml:space="preserve">Published in government gazette </w:t>
      </w:r>
      <w:r w:rsidR="00FF421A" w:rsidRPr="00A10AA0">
        <w:t>36</w:t>
      </w:r>
      <w:r w:rsidR="00FF421A">
        <w:t>598 on</w:t>
      </w:r>
      <w:r>
        <w:t xml:space="preserve"> 25 June 2013</w:t>
      </w:r>
      <w:r w:rsidRPr="00A10AA0">
        <w:t xml:space="preserve">. </w:t>
      </w:r>
    </w:p>
  </w:footnote>
  <w:footnote w:id="2">
    <w:p w:rsidR="007E4ABE" w:rsidRDefault="007E4ABE">
      <w:pPr>
        <w:pStyle w:val="FootnoteText"/>
      </w:pPr>
      <w:r w:rsidRPr="00A10AA0">
        <w:rPr>
          <w:rStyle w:val="FootnoteReference"/>
        </w:rPr>
        <w:footnoteRef/>
      </w:r>
      <w:r w:rsidRPr="00A10AA0">
        <w:t xml:space="preserve"> At page 60 of the </w:t>
      </w:r>
      <w:r w:rsidRPr="00A10AA0">
        <w:rPr>
          <w:rFonts w:cs="Arial"/>
        </w:rPr>
        <w:t>Review of Broadcasting Regulatory Framework</w:t>
      </w:r>
      <w:r>
        <w:rPr>
          <w:rFonts w:cs="Arial"/>
        </w:rPr>
        <w:t>.</w:t>
      </w:r>
      <w:r w:rsidRPr="00E6271A">
        <w:rPr>
          <w:rFonts w:ascii="Arial" w:hAnsi="Arial" w:cs="Arial"/>
          <w:b/>
          <w:sz w:val="22"/>
          <w:szCs w:val="22"/>
        </w:rPr>
        <w:t xml:space="preserve"> </w:t>
      </w:r>
    </w:p>
  </w:footnote>
  <w:footnote w:id="3">
    <w:p w:rsidR="007E4ABE" w:rsidRDefault="007E4ABE">
      <w:pPr>
        <w:pStyle w:val="FootnoteText"/>
      </w:pPr>
      <w:r>
        <w:rPr>
          <w:rStyle w:val="FootnoteReference"/>
        </w:rPr>
        <w:footnoteRef/>
      </w:r>
      <w:r>
        <w:t xml:space="preserve"> At page 41 of the Review of Broadcasting Regulatory Framework. </w:t>
      </w:r>
    </w:p>
  </w:footnote>
  <w:footnote w:id="4">
    <w:p w:rsidR="007E4ABE" w:rsidRDefault="007E4ABE">
      <w:pPr>
        <w:pStyle w:val="FootnoteText"/>
      </w:pPr>
      <w:r>
        <w:rPr>
          <w:rStyle w:val="FootnoteReference"/>
        </w:rPr>
        <w:footnoteRef/>
      </w:r>
      <w:r>
        <w:t xml:space="preserve"> Published in government gazette 39874 on 30 March 2016.</w:t>
      </w:r>
    </w:p>
  </w:footnote>
  <w:footnote w:id="5">
    <w:p w:rsidR="007E4ABE" w:rsidRDefault="007E4ABE">
      <w:pPr>
        <w:pStyle w:val="FootnoteText"/>
      </w:pPr>
      <w:r>
        <w:rPr>
          <w:rStyle w:val="FootnoteReference"/>
        </w:rPr>
        <w:footnoteRef/>
      </w:r>
      <w:r>
        <w:t xml:space="preserve"> Regulation 7 </w:t>
      </w:r>
    </w:p>
  </w:footnote>
  <w:footnote w:id="6">
    <w:p w:rsidR="007E4ABE" w:rsidRDefault="007E4ABE">
      <w:pPr>
        <w:pStyle w:val="FootnoteText"/>
      </w:pPr>
      <w:r>
        <w:rPr>
          <w:rStyle w:val="FootnoteReference"/>
        </w:rPr>
        <w:footnoteRef/>
      </w:r>
      <w:r>
        <w:t xml:space="preserve"> Published in government gazette 36000 on 14 December 2012.</w:t>
      </w:r>
    </w:p>
  </w:footnote>
  <w:footnote w:id="7">
    <w:p w:rsidR="007E4ABE" w:rsidRDefault="007E4ABE">
      <w:pPr>
        <w:pStyle w:val="FootnoteText"/>
      </w:pPr>
      <w:r>
        <w:rPr>
          <w:rStyle w:val="FootnoteReference"/>
        </w:rPr>
        <w:footnoteRef/>
      </w:r>
      <w:r>
        <w:t xml:space="preserve"> Published in government gazette 37929 on 22 August 2014.</w:t>
      </w:r>
    </w:p>
  </w:footnote>
  <w:footnote w:id="8">
    <w:p w:rsidR="007E4ABE" w:rsidRDefault="007E4ABE">
      <w:pPr>
        <w:pStyle w:val="FootnoteText"/>
      </w:pPr>
      <w:r>
        <w:rPr>
          <w:rStyle w:val="FootnoteReference"/>
        </w:rPr>
        <w:footnoteRef/>
      </w:r>
      <w:r>
        <w:t xml:space="preserve"> </w:t>
      </w:r>
      <w:hyperlink r:id="rId1" w:history="1">
        <w:r w:rsidRPr="00C3643E">
          <w:rPr>
            <w:rStyle w:val="Hyperlink"/>
          </w:rPr>
          <w:t>http://www.brcsa.org.za/brc-ram-february-release-presentation-february-2017/</w:t>
        </w:r>
      </w:hyperlink>
    </w:p>
    <w:p w:rsidR="007E4ABE" w:rsidRDefault="007E4ABE">
      <w:pPr>
        <w:pStyle w:val="FootnoteText"/>
      </w:pPr>
    </w:p>
  </w:footnote>
  <w:footnote w:id="9">
    <w:p w:rsidR="007E4ABE" w:rsidRDefault="007E4ABE">
      <w:pPr>
        <w:pStyle w:val="FootnoteText"/>
      </w:pPr>
      <w:r>
        <w:rPr>
          <w:rStyle w:val="FootnoteReference"/>
        </w:rPr>
        <w:footnoteRef/>
      </w:r>
      <w:r>
        <w:t xml:space="preserve"> Section 4 of the Independent Communications Authroty Act of South Africa Act 13 of 2000 as amended. </w:t>
      </w:r>
    </w:p>
  </w:footnote>
  <w:footnote w:id="10">
    <w:p w:rsidR="007E4ABE" w:rsidRDefault="007E4ABE">
      <w:pPr>
        <w:pStyle w:val="FootnoteText"/>
      </w:pPr>
      <w:r>
        <w:rPr>
          <w:rStyle w:val="FootnoteReference"/>
        </w:rPr>
        <w:footnoteRef/>
      </w:r>
      <w:r>
        <w:t xml:space="preserve"> Section 17B of the ICASA Act.</w:t>
      </w:r>
    </w:p>
  </w:footnote>
  <w:footnote w:id="11">
    <w:p w:rsidR="007E4ABE" w:rsidRDefault="007E4ABE">
      <w:pPr>
        <w:pStyle w:val="FootnoteText"/>
      </w:pPr>
      <w:r>
        <w:rPr>
          <w:rStyle w:val="FootnoteReference"/>
        </w:rPr>
        <w:footnoteRef/>
      </w:r>
      <w:r>
        <w:t xml:space="preserve"> On page 36 of the Discussion Document.</w:t>
      </w:r>
    </w:p>
  </w:footnote>
  <w:footnote w:id="12">
    <w:p w:rsidR="007E4ABE" w:rsidRDefault="007E4ABE">
      <w:pPr>
        <w:pStyle w:val="FootnoteText"/>
      </w:pPr>
      <w:r>
        <w:rPr>
          <w:rStyle w:val="FootnoteReference"/>
        </w:rPr>
        <w:footnoteRef/>
      </w:r>
      <w:r>
        <w:t xml:space="preserve"> Section 30(2)(a) of the ECA. </w:t>
      </w:r>
    </w:p>
  </w:footnote>
  <w:footnote w:id="13">
    <w:p w:rsidR="007E4ABE" w:rsidRDefault="007E4ABE">
      <w:pPr>
        <w:pStyle w:val="FootnoteText"/>
      </w:pPr>
      <w:r>
        <w:rPr>
          <w:rStyle w:val="FootnoteReference"/>
        </w:rPr>
        <w:footnoteRef/>
      </w:r>
      <w:r>
        <w:t xml:space="preserve"> At page 8.</w:t>
      </w:r>
    </w:p>
  </w:footnote>
  <w:footnote w:id="14">
    <w:p w:rsidR="007E4ABE" w:rsidRDefault="007E4ABE">
      <w:pPr>
        <w:pStyle w:val="FootnoteText"/>
      </w:pPr>
      <w:r>
        <w:rPr>
          <w:rStyle w:val="FootnoteReference"/>
        </w:rPr>
        <w:footnoteRef/>
      </w:r>
      <w:r>
        <w:t xml:space="preserve"> At page 14</w:t>
      </w:r>
    </w:p>
  </w:footnote>
  <w:footnote w:id="15">
    <w:p w:rsidR="007E4ABE" w:rsidRDefault="007E4ABE">
      <w:pPr>
        <w:pStyle w:val="FootnoteText"/>
      </w:pPr>
      <w:r>
        <w:rPr>
          <w:rStyle w:val="FootnoteReference"/>
        </w:rPr>
        <w:footnoteRef/>
      </w:r>
      <w:r w:rsidR="001569F0">
        <w:t xml:space="preserve"> Section 4(3)(d) </w:t>
      </w:r>
      <w:r>
        <w:t xml:space="preserve">of the ICASA Act. </w:t>
      </w:r>
    </w:p>
  </w:footnote>
  <w:footnote w:id="16">
    <w:p w:rsidR="007E4ABE" w:rsidRDefault="007E4ABE">
      <w:pPr>
        <w:pStyle w:val="FootnoteText"/>
      </w:pPr>
      <w:r>
        <w:rPr>
          <w:rStyle w:val="FootnoteReference"/>
        </w:rPr>
        <w:footnoteRef/>
      </w:r>
      <w:r>
        <w:t xml:space="preserve"> Section 4(</w:t>
      </w:r>
      <w:r w:rsidR="00FF421A">
        <w:t>3) (e) of</w:t>
      </w:r>
      <w:r>
        <w:t xml:space="preserve"> the ICASA Act. </w:t>
      </w:r>
    </w:p>
  </w:footnote>
  <w:footnote w:id="17">
    <w:p w:rsidR="007E4ABE" w:rsidRDefault="007E4ABE">
      <w:pPr>
        <w:pStyle w:val="FootnoteText"/>
      </w:pPr>
      <w:r>
        <w:rPr>
          <w:rStyle w:val="FootnoteReference"/>
        </w:rPr>
        <w:footnoteRef/>
      </w:r>
      <w:r>
        <w:t xml:space="preserve"> Section 4(3)(j) of the ECA.</w:t>
      </w:r>
    </w:p>
  </w:footnote>
  <w:footnote w:id="18">
    <w:p w:rsidR="001F2F0D" w:rsidRDefault="001F2F0D">
      <w:pPr>
        <w:pStyle w:val="FootnoteText"/>
      </w:pPr>
      <w:r>
        <w:rPr>
          <w:rStyle w:val="FootnoteReference"/>
        </w:rPr>
        <w:footnoteRef/>
      </w:r>
      <w:r>
        <w:t xml:space="preserve"> Section 2(y) of the ECA.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A42"/>
    <w:multiLevelType w:val="hybridMultilevel"/>
    <w:tmpl w:val="1606614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nsid w:val="02BA406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A43E7E"/>
    <w:multiLevelType w:val="hybridMultilevel"/>
    <w:tmpl w:val="0DF8458A"/>
    <w:lvl w:ilvl="0" w:tplc="F89E75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785388"/>
    <w:multiLevelType w:val="hybridMultilevel"/>
    <w:tmpl w:val="6A663D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AC1595"/>
    <w:multiLevelType w:val="multilevel"/>
    <w:tmpl w:val="1868BC6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945853"/>
    <w:multiLevelType w:val="hybridMultilevel"/>
    <w:tmpl w:val="7DD245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175AC0"/>
    <w:multiLevelType w:val="hybridMultilevel"/>
    <w:tmpl w:val="67FA3F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17068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9F20DC"/>
    <w:multiLevelType w:val="hybridMultilevel"/>
    <w:tmpl w:val="3D728BC2"/>
    <w:lvl w:ilvl="0" w:tplc="C2A4C7F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612CF2"/>
    <w:multiLevelType w:val="hybridMultilevel"/>
    <w:tmpl w:val="F76456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C72790"/>
    <w:multiLevelType w:val="hybridMultilevel"/>
    <w:tmpl w:val="E8CA45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285D27"/>
    <w:multiLevelType w:val="hybridMultilevel"/>
    <w:tmpl w:val="B8447C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272B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A67CD4"/>
    <w:multiLevelType w:val="hybridMultilevel"/>
    <w:tmpl w:val="4CF6F2C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nsid w:val="3D8D05C3"/>
    <w:multiLevelType w:val="hybridMultilevel"/>
    <w:tmpl w:val="5F0831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02925E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09368C"/>
    <w:multiLevelType w:val="hybridMultilevel"/>
    <w:tmpl w:val="CC9AB1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CC30BE7"/>
    <w:multiLevelType w:val="hybridMultilevel"/>
    <w:tmpl w:val="163C48BA"/>
    <w:lvl w:ilvl="0" w:tplc="AA52B1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6A0D66"/>
    <w:multiLevelType w:val="hybridMultilevel"/>
    <w:tmpl w:val="4A2255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17032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FA6F1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3813DA"/>
    <w:multiLevelType w:val="hybridMultilevel"/>
    <w:tmpl w:val="8592ACE0"/>
    <w:lvl w:ilvl="0" w:tplc="61686418">
      <w:start w:val="1"/>
      <w:numFmt w:val="lowerLetter"/>
      <w:lvlText w:val="%1)"/>
      <w:lvlJc w:val="left"/>
      <w:pPr>
        <w:ind w:left="630" w:hanging="570"/>
      </w:pPr>
      <w:rPr>
        <w:rFonts w:hint="default"/>
        <w:color w:val="262626"/>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2">
    <w:nsid w:val="65570FAA"/>
    <w:multiLevelType w:val="hybridMultilevel"/>
    <w:tmpl w:val="146614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6E47F7D"/>
    <w:multiLevelType w:val="hybridMultilevel"/>
    <w:tmpl w:val="883E1B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312E70"/>
    <w:multiLevelType w:val="hybridMultilevel"/>
    <w:tmpl w:val="6A28E6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2224C9A"/>
    <w:multiLevelType w:val="hybridMultilevel"/>
    <w:tmpl w:val="F79828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725269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465600"/>
    <w:multiLevelType w:val="hybridMultilevel"/>
    <w:tmpl w:val="24182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C4416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22"/>
  </w:num>
  <w:num w:numId="4">
    <w:abstractNumId w:val="2"/>
  </w:num>
  <w:num w:numId="5">
    <w:abstractNumId w:val="17"/>
  </w:num>
  <w:num w:numId="6">
    <w:abstractNumId w:val="14"/>
  </w:num>
  <w:num w:numId="7">
    <w:abstractNumId w:val="4"/>
  </w:num>
  <w:num w:numId="8">
    <w:abstractNumId w:val="16"/>
  </w:num>
  <w:num w:numId="9">
    <w:abstractNumId w:val="20"/>
  </w:num>
  <w:num w:numId="10">
    <w:abstractNumId w:val="27"/>
  </w:num>
  <w:num w:numId="11">
    <w:abstractNumId w:val="5"/>
  </w:num>
  <w:num w:numId="12">
    <w:abstractNumId w:val="10"/>
  </w:num>
  <w:num w:numId="13">
    <w:abstractNumId w:val="23"/>
  </w:num>
  <w:num w:numId="14">
    <w:abstractNumId w:val="24"/>
  </w:num>
  <w:num w:numId="15">
    <w:abstractNumId w:val="11"/>
  </w:num>
  <w:num w:numId="16">
    <w:abstractNumId w:val="6"/>
  </w:num>
  <w:num w:numId="17">
    <w:abstractNumId w:val="25"/>
  </w:num>
  <w:num w:numId="18">
    <w:abstractNumId w:val="28"/>
  </w:num>
  <w:num w:numId="19">
    <w:abstractNumId w:val="1"/>
  </w:num>
  <w:num w:numId="20">
    <w:abstractNumId w:val="26"/>
  </w:num>
  <w:num w:numId="21">
    <w:abstractNumId w:val="15"/>
  </w:num>
  <w:num w:numId="22">
    <w:abstractNumId w:val="21"/>
  </w:num>
  <w:num w:numId="23">
    <w:abstractNumId w:val="13"/>
  </w:num>
  <w:num w:numId="24">
    <w:abstractNumId w:val="7"/>
  </w:num>
  <w:num w:numId="25">
    <w:abstractNumId w:val="12"/>
  </w:num>
  <w:num w:numId="26">
    <w:abstractNumId w:val="0"/>
  </w:num>
  <w:num w:numId="27">
    <w:abstractNumId w:val="19"/>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BC"/>
    <w:rsid w:val="00022CF7"/>
    <w:rsid w:val="00037236"/>
    <w:rsid w:val="00050EA5"/>
    <w:rsid w:val="000740AD"/>
    <w:rsid w:val="0007511F"/>
    <w:rsid w:val="00075B30"/>
    <w:rsid w:val="00076BE7"/>
    <w:rsid w:val="0009391F"/>
    <w:rsid w:val="000A2550"/>
    <w:rsid w:val="000B7D6A"/>
    <w:rsid w:val="000D1748"/>
    <w:rsid w:val="000D1CF4"/>
    <w:rsid w:val="000D2587"/>
    <w:rsid w:val="000D2980"/>
    <w:rsid w:val="000E243A"/>
    <w:rsid w:val="000E6812"/>
    <w:rsid w:val="000E782A"/>
    <w:rsid w:val="000F5DBC"/>
    <w:rsid w:val="00107043"/>
    <w:rsid w:val="00110D99"/>
    <w:rsid w:val="00120F4C"/>
    <w:rsid w:val="00126237"/>
    <w:rsid w:val="00126404"/>
    <w:rsid w:val="00143A22"/>
    <w:rsid w:val="001569F0"/>
    <w:rsid w:val="00166C4C"/>
    <w:rsid w:val="00174D11"/>
    <w:rsid w:val="001813B0"/>
    <w:rsid w:val="00183EB3"/>
    <w:rsid w:val="00190C8C"/>
    <w:rsid w:val="001B28AF"/>
    <w:rsid w:val="001C36B1"/>
    <w:rsid w:val="001F2F0D"/>
    <w:rsid w:val="002036F8"/>
    <w:rsid w:val="00215934"/>
    <w:rsid w:val="00226CEB"/>
    <w:rsid w:val="00266236"/>
    <w:rsid w:val="002C509C"/>
    <w:rsid w:val="002D2323"/>
    <w:rsid w:val="002D4FE5"/>
    <w:rsid w:val="002D5F6F"/>
    <w:rsid w:val="00301AD3"/>
    <w:rsid w:val="00303ADE"/>
    <w:rsid w:val="003240CA"/>
    <w:rsid w:val="00325259"/>
    <w:rsid w:val="00346AFB"/>
    <w:rsid w:val="00351AC3"/>
    <w:rsid w:val="00351D41"/>
    <w:rsid w:val="00355391"/>
    <w:rsid w:val="003A1B04"/>
    <w:rsid w:val="003A51D1"/>
    <w:rsid w:val="003B2014"/>
    <w:rsid w:val="003C11F1"/>
    <w:rsid w:val="003C43D3"/>
    <w:rsid w:val="003D0CC3"/>
    <w:rsid w:val="003E5B21"/>
    <w:rsid w:val="003E7D99"/>
    <w:rsid w:val="003F2FC7"/>
    <w:rsid w:val="004074A5"/>
    <w:rsid w:val="00462DE7"/>
    <w:rsid w:val="004639C8"/>
    <w:rsid w:val="00490748"/>
    <w:rsid w:val="004A04CB"/>
    <w:rsid w:val="004A2677"/>
    <w:rsid w:val="004B23BC"/>
    <w:rsid w:val="004C6E62"/>
    <w:rsid w:val="004D404F"/>
    <w:rsid w:val="004E5ED9"/>
    <w:rsid w:val="004F03D4"/>
    <w:rsid w:val="004F1B9F"/>
    <w:rsid w:val="005231C6"/>
    <w:rsid w:val="00527882"/>
    <w:rsid w:val="00536AF6"/>
    <w:rsid w:val="00547E8D"/>
    <w:rsid w:val="00582DE9"/>
    <w:rsid w:val="00585DE4"/>
    <w:rsid w:val="00595EC3"/>
    <w:rsid w:val="0059789D"/>
    <w:rsid w:val="005B0717"/>
    <w:rsid w:val="005B5229"/>
    <w:rsid w:val="005C3B73"/>
    <w:rsid w:val="005C72C0"/>
    <w:rsid w:val="005C7675"/>
    <w:rsid w:val="005D2276"/>
    <w:rsid w:val="005E2383"/>
    <w:rsid w:val="00615A7C"/>
    <w:rsid w:val="006234B7"/>
    <w:rsid w:val="006955C4"/>
    <w:rsid w:val="006B1757"/>
    <w:rsid w:val="006C5241"/>
    <w:rsid w:val="00705E6F"/>
    <w:rsid w:val="0074283A"/>
    <w:rsid w:val="007510A5"/>
    <w:rsid w:val="00757470"/>
    <w:rsid w:val="00760415"/>
    <w:rsid w:val="00774B3E"/>
    <w:rsid w:val="00776F98"/>
    <w:rsid w:val="0078792D"/>
    <w:rsid w:val="007B1128"/>
    <w:rsid w:val="007B424B"/>
    <w:rsid w:val="007E4ABE"/>
    <w:rsid w:val="00817FBC"/>
    <w:rsid w:val="008208EA"/>
    <w:rsid w:val="008263E7"/>
    <w:rsid w:val="008333C8"/>
    <w:rsid w:val="00837E84"/>
    <w:rsid w:val="008474C2"/>
    <w:rsid w:val="00855D74"/>
    <w:rsid w:val="00886953"/>
    <w:rsid w:val="008977E1"/>
    <w:rsid w:val="008B1B7D"/>
    <w:rsid w:val="008C44A8"/>
    <w:rsid w:val="008F10EE"/>
    <w:rsid w:val="008F26D5"/>
    <w:rsid w:val="00923E8E"/>
    <w:rsid w:val="00930EE8"/>
    <w:rsid w:val="00934F44"/>
    <w:rsid w:val="00972758"/>
    <w:rsid w:val="00992153"/>
    <w:rsid w:val="009A2BD6"/>
    <w:rsid w:val="009A5136"/>
    <w:rsid w:val="009A549A"/>
    <w:rsid w:val="009B69BA"/>
    <w:rsid w:val="009C0EB3"/>
    <w:rsid w:val="009C5CCE"/>
    <w:rsid w:val="00A00272"/>
    <w:rsid w:val="00A07900"/>
    <w:rsid w:val="00A10AA0"/>
    <w:rsid w:val="00A14314"/>
    <w:rsid w:val="00A2626C"/>
    <w:rsid w:val="00A268D5"/>
    <w:rsid w:val="00A37541"/>
    <w:rsid w:val="00A4352A"/>
    <w:rsid w:val="00A557C0"/>
    <w:rsid w:val="00A76E24"/>
    <w:rsid w:val="00A87F10"/>
    <w:rsid w:val="00AA713C"/>
    <w:rsid w:val="00AB0521"/>
    <w:rsid w:val="00AE2FB7"/>
    <w:rsid w:val="00B059D7"/>
    <w:rsid w:val="00B16005"/>
    <w:rsid w:val="00B16633"/>
    <w:rsid w:val="00B23272"/>
    <w:rsid w:val="00B63A4D"/>
    <w:rsid w:val="00B90F69"/>
    <w:rsid w:val="00B91B4D"/>
    <w:rsid w:val="00B9554E"/>
    <w:rsid w:val="00BB5D05"/>
    <w:rsid w:val="00BE1641"/>
    <w:rsid w:val="00C21270"/>
    <w:rsid w:val="00C2745D"/>
    <w:rsid w:val="00C60662"/>
    <w:rsid w:val="00C720CC"/>
    <w:rsid w:val="00C82141"/>
    <w:rsid w:val="00C8365F"/>
    <w:rsid w:val="00C96578"/>
    <w:rsid w:val="00CC68F8"/>
    <w:rsid w:val="00CD295C"/>
    <w:rsid w:val="00CF1B64"/>
    <w:rsid w:val="00CF706B"/>
    <w:rsid w:val="00D15DD7"/>
    <w:rsid w:val="00D2457D"/>
    <w:rsid w:val="00D31430"/>
    <w:rsid w:val="00D325F8"/>
    <w:rsid w:val="00D66A18"/>
    <w:rsid w:val="00D86051"/>
    <w:rsid w:val="00D87B37"/>
    <w:rsid w:val="00DA6F7C"/>
    <w:rsid w:val="00DB127C"/>
    <w:rsid w:val="00DB3CC0"/>
    <w:rsid w:val="00DC540B"/>
    <w:rsid w:val="00DD558A"/>
    <w:rsid w:val="00DF063C"/>
    <w:rsid w:val="00DF3EC1"/>
    <w:rsid w:val="00DF7B0E"/>
    <w:rsid w:val="00E11272"/>
    <w:rsid w:val="00E125BB"/>
    <w:rsid w:val="00E179F1"/>
    <w:rsid w:val="00E409AC"/>
    <w:rsid w:val="00E47065"/>
    <w:rsid w:val="00E6271A"/>
    <w:rsid w:val="00E737C0"/>
    <w:rsid w:val="00E83FA6"/>
    <w:rsid w:val="00E87D2A"/>
    <w:rsid w:val="00EB3979"/>
    <w:rsid w:val="00EB437B"/>
    <w:rsid w:val="00EC5C81"/>
    <w:rsid w:val="00EC73AD"/>
    <w:rsid w:val="00ED2D7B"/>
    <w:rsid w:val="00ED3FA1"/>
    <w:rsid w:val="00EE0BDA"/>
    <w:rsid w:val="00EF1FF9"/>
    <w:rsid w:val="00EF70FA"/>
    <w:rsid w:val="00F06A66"/>
    <w:rsid w:val="00F23E90"/>
    <w:rsid w:val="00F3155C"/>
    <w:rsid w:val="00F33EDE"/>
    <w:rsid w:val="00F47D6C"/>
    <w:rsid w:val="00F83193"/>
    <w:rsid w:val="00F8554E"/>
    <w:rsid w:val="00F9072C"/>
    <w:rsid w:val="00FB02BE"/>
    <w:rsid w:val="00FB400C"/>
    <w:rsid w:val="00FB4F16"/>
    <w:rsid w:val="00FB5730"/>
    <w:rsid w:val="00FD6A28"/>
    <w:rsid w:val="00FF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BC"/>
    <w:pPr>
      <w:spacing w:after="200" w:line="276" w:lineRule="auto"/>
    </w:pPr>
    <w:rPr>
      <w:lang w:val="en-ZA"/>
    </w:rPr>
  </w:style>
  <w:style w:type="paragraph" w:styleId="Heading1">
    <w:name w:val="heading 1"/>
    <w:basedOn w:val="Normal"/>
    <w:next w:val="Normal"/>
    <w:link w:val="Heading1Char"/>
    <w:uiPriority w:val="9"/>
    <w:qFormat/>
    <w:rsid w:val="00923E8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627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7E1"/>
    <w:rPr>
      <w:sz w:val="20"/>
      <w:szCs w:val="20"/>
      <w:lang w:val="en-ZA"/>
    </w:rPr>
  </w:style>
  <w:style w:type="character" w:styleId="FootnoteReference">
    <w:name w:val="footnote reference"/>
    <w:basedOn w:val="DefaultParagraphFont"/>
    <w:uiPriority w:val="99"/>
    <w:semiHidden/>
    <w:unhideWhenUsed/>
    <w:rsid w:val="008977E1"/>
    <w:rPr>
      <w:vertAlign w:val="superscript"/>
    </w:rPr>
  </w:style>
  <w:style w:type="paragraph" w:styleId="ListParagraph">
    <w:name w:val="List Paragraph"/>
    <w:basedOn w:val="Normal"/>
    <w:uiPriority w:val="34"/>
    <w:qFormat/>
    <w:rsid w:val="00527882"/>
    <w:pPr>
      <w:ind w:left="720"/>
      <w:contextualSpacing/>
    </w:pPr>
  </w:style>
  <w:style w:type="character" w:styleId="Hyperlink">
    <w:name w:val="Hyperlink"/>
    <w:basedOn w:val="DefaultParagraphFont"/>
    <w:uiPriority w:val="99"/>
    <w:unhideWhenUsed/>
    <w:rsid w:val="0074283A"/>
    <w:rPr>
      <w:color w:val="0563C1" w:themeColor="hyperlink"/>
      <w:u w:val="single"/>
    </w:rPr>
  </w:style>
  <w:style w:type="character" w:customStyle="1" w:styleId="Mention1">
    <w:name w:val="Mention1"/>
    <w:basedOn w:val="DefaultParagraphFont"/>
    <w:uiPriority w:val="99"/>
    <w:semiHidden/>
    <w:unhideWhenUsed/>
    <w:rsid w:val="0074283A"/>
    <w:rPr>
      <w:color w:val="2B579A"/>
      <w:shd w:val="clear" w:color="auto" w:fill="E6E6E6"/>
    </w:rPr>
  </w:style>
  <w:style w:type="character" w:customStyle="1" w:styleId="Heading1Char">
    <w:name w:val="Heading 1 Char"/>
    <w:basedOn w:val="DefaultParagraphFont"/>
    <w:link w:val="Heading1"/>
    <w:uiPriority w:val="9"/>
    <w:rsid w:val="00923E8E"/>
    <w:rPr>
      <w:rFonts w:asciiTheme="majorHAnsi" w:eastAsiaTheme="majorEastAsia" w:hAnsiTheme="majorHAnsi" w:cstheme="majorBidi"/>
      <w:b/>
      <w:bCs/>
      <w:color w:val="2F5496" w:themeColor="accent1" w:themeShade="BF"/>
      <w:sz w:val="28"/>
      <w:szCs w:val="28"/>
      <w:lang w:val="en-ZA"/>
    </w:rPr>
  </w:style>
  <w:style w:type="table" w:styleId="TableGrid">
    <w:name w:val="Table Grid"/>
    <w:basedOn w:val="TableNormal"/>
    <w:uiPriority w:val="39"/>
    <w:rsid w:val="0092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6271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6271A"/>
    <w:pPr>
      <w:spacing w:after="100"/>
    </w:pPr>
  </w:style>
  <w:style w:type="character" w:customStyle="1" w:styleId="Heading2Char">
    <w:name w:val="Heading 2 Char"/>
    <w:basedOn w:val="DefaultParagraphFont"/>
    <w:link w:val="Heading2"/>
    <w:uiPriority w:val="9"/>
    <w:rsid w:val="00E6271A"/>
    <w:rPr>
      <w:rFonts w:asciiTheme="majorHAnsi" w:eastAsiaTheme="majorEastAsia" w:hAnsiTheme="majorHAnsi" w:cstheme="majorBidi"/>
      <w:color w:val="2F5496" w:themeColor="accent1" w:themeShade="BF"/>
      <w:sz w:val="26"/>
      <w:szCs w:val="26"/>
      <w:lang w:val="en-ZA"/>
    </w:rPr>
  </w:style>
  <w:style w:type="paragraph" w:styleId="TOC2">
    <w:name w:val="toc 2"/>
    <w:basedOn w:val="Normal"/>
    <w:next w:val="Normal"/>
    <w:autoRedefine/>
    <w:uiPriority w:val="39"/>
    <w:unhideWhenUsed/>
    <w:rsid w:val="00E6271A"/>
    <w:pPr>
      <w:spacing w:after="100"/>
      <w:ind w:left="220"/>
    </w:pPr>
  </w:style>
  <w:style w:type="paragraph" w:styleId="Header">
    <w:name w:val="header"/>
    <w:basedOn w:val="Normal"/>
    <w:link w:val="HeaderChar"/>
    <w:uiPriority w:val="99"/>
    <w:unhideWhenUsed/>
    <w:rsid w:val="008F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EE"/>
    <w:rPr>
      <w:lang w:val="en-ZA"/>
    </w:rPr>
  </w:style>
  <w:style w:type="paragraph" w:styleId="Footer">
    <w:name w:val="footer"/>
    <w:basedOn w:val="Normal"/>
    <w:link w:val="FooterChar"/>
    <w:uiPriority w:val="99"/>
    <w:unhideWhenUsed/>
    <w:rsid w:val="008F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EE"/>
    <w:rPr>
      <w:lang w:val="en-ZA"/>
    </w:rPr>
  </w:style>
  <w:style w:type="character" w:styleId="CommentReference">
    <w:name w:val="annotation reference"/>
    <w:basedOn w:val="DefaultParagraphFont"/>
    <w:uiPriority w:val="99"/>
    <w:semiHidden/>
    <w:unhideWhenUsed/>
    <w:rsid w:val="00B9554E"/>
    <w:rPr>
      <w:sz w:val="16"/>
      <w:szCs w:val="16"/>
    </w:rPr>
  </w:style>
  <w:style w:type="paragraph" w:styleId="CommentText">
    <w:name w:val="annotation text"/>
    <w:basedOn w:val="Normal"/>
    <w:link w:val="CommentTextChar"/>
    <w:uiPriority w:val="99"/>
    <w:semiHidden/>
    <w:unhideWhenUsed/>
    <w:rsid w:val="00B9554E"/>
    <w:pPr>
      <w:spacing w:line="240" w:lineRule="auto"/>
    </w:pPr>
    <w:rPr>
      <w:sz w:val="20"/>
      <w:szCs w:val="20"/>
    </w:rPr>
  </w:style>
  <w:style w:type="character" w:customStyle="1" w:styleId="CommentTextChar">
    <w:name w:val="Comment Text Char"/>
    <w:basedOn w:val="DefaultParagraphFont"/>
    <w:link w:val="CommentText"/>
    <w:uiPriority w:val="99"/>
    <w:semiHidden/>
    <w:rsid w:val="00B9554E"/>
    <w:rPr>
      <w:sz w:val="20"/>
      <w:szCs w:val="20"/>
      <w:lang w:val="en-ZA"/>
    </w:rPr>
  </w:style>
  <w:style w:type="paragraph" w:styleId="CommentSubject">
    <w:name w:val="annotation subject"/>
    <w:basedOn w:val="CommentText"/>
    <w:next w:val="CommentText"/>
    <w:link w:val="CommentSubjectChar"/>
    <w:uiPriority w:val="99"/>
    <w:semiHidden/>
    <w:unhideWhenUsed/>
    <w:rsid w:val="00B9554E"/>
    <w:rPr>
      <w:b/>
      <w:bCs/>
    </w:rPr>
  </w:style>
  <w:style w:type="character" w:customStyle="1" w:styleId="CommentSubjectChar">
    <w:name w:val="Comment Subject Char"/>
    <w:basedOn w:val="CommentTextChar"/>
    <w:link w:val="CommentSubject"/>
    <w:uiPriority w:val="99"/>
    <w:semiHidden/>
    <w:rsid w:val="00B9554E"/>
    <w:rPr>
      <w:b/>
      <w:bCs/>
      <w:sz w:val="20"/>
      <w:szCs w:val="20"/>
      <w:lang w:val="en-ZA"/>
    </w:rPr>
  </w:style>
  <w:style w:type="paragraph" w:styleId="BalloonText">
    <w:name w:val="Balloon Text"/>
    <w:basedOn w:val="Normal"/>
    <w:link w:val="BalloonTextChar"/>
    <w:uiPriority w:val="99"/>
    <w:semiHidden/>
    <w:unhideWhenUsed/>
    <w:rsid w:val="00B9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4E"/>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BC"/>
    <w:pPr>
      <w:spacing w:after="200" w:line="276" w:lineRule="auto"/>
    </w:pPr>
    <w:rPr>
      <w:lang w:val="en-ZA"/>
    </w:rPr>
  </w:style>
  <w:style w:type="paragraph" w:styleId="Heading1">
    <w:name w:val="heading 1"/>
    <w:basedOn w:val="Normal"/>
    <w:next w:val="Normal"/>
    <w:link w:val="Heading1Char"/>
    <w:uiPriority w:val="9"/>
    <w:qFormat/>
    <w:rsid w:val="00923E8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627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7E1"/>
    <w:rPr>
      <w:sz w:val="20"/>
      <w:szCs w:val="20"/>
      <w:lang w:val="en-ZA"/>
    </w:rPr>
  </w:style>
  <w:style w:type="character" w:styleId="FootnoteReference">
    <w:name w:val="footnote reference"/>
    <w:basedOn w:val="DefaultParagraphFont"/>
    <w:uiPriority w:val="99"/>
    <w:semiHidden/>
    <w:unhideWhenUsed/>
    <w:rsid w:val="008977E1"/>
    <w:rPr>
      <w:vertAlign w:val="superscript"/>
    </w:rPr>
  </w:style>
  <w:style w:type="paragraph" w:styleId="ListParagraph">
    <w:name w:val="List Paragraph"/>
    <w:basedOn w:val="Normal"/>
    <w:uiPriority w:val="34"/>
    <w:qFormat/>
    <w:rsid w:val="00527882"/>
    <w:pPr>
      <w:ind w:left="720"/>
      <w:contextualSpacing/>
    </w:pPr>
  </w:style>
  <w:style w:type="character" w:styleId="Hyperlink">
    <w:name w:val="Hyperlink"/>
    <w:basedOn w:val="DefaultParagraphFont"/>
    <w:uiPriority w:val="99"/>
    <w:unhideWhenUsed/>
    <w:rsid w:val="0074283A"/>
    <w:rPr>
      <w:color w:val="0563C1" w:themeColor="hyperlink"/>
      <w:u w:val="single"/>
    </w:rPr>
  </w:style>
  <w:style w:type="character" w:customStyle="1" w:styleId="Mention1">
    <w:name w:val="Mention1"/>
    <w:basedOn w:val="DefaultParagraphFont"/>
    <w:uiPriority w:val="99"/>
    <w:semiHidden/>
    <w:unhideWhenUsed/>
    <w:rsid w:val="0074283A"/>
    <w:rPr>
      <w:color w:val="2B579A"/>
      <w:shd w:val="clear" w:color="auto" w:fill="E6E6E6"/>
    </w:rPr>
  </w:style>
  <w:style w:type="character" w:customStyle="1" w:styleId="Heading1Char">
    <w:name w:val="Heading 1 Char"/>
    <w:basedOn w:val="DefaultParagraphFont"/>
    <w:link w:val="Heading1"/>
    <w:uiPriority w:val="9"/>
    <w:rsid w:val="00923E8E"/>
    <w:rPr>
      <w:rFonts w:asciiTheme="majorHAnsi" w:eastAsiaTheme="majorEastAsia" w:hAnsiTheme="majorHAnsi" w:cstheme="majorBidi"/>
      <w:b/>
      <w:bCs/>
      <w:color w:val="2F5496" w:themeColor="accent1" w:themeShade="BF"/>
      <w:sz w:val="28"/>
      <w:szCs w:val="28"/>
      <w:lang w:val="en-ZA"/>
    </w:rPr>
  </w:style>
  <w:style w:type="table" w:styleId="TableGrid">
    <w:name w:val="Table Grid"/>
    <w:basedOn w:val="TableNormal"/>
    <w:uiPriority w:val="39"/>
    <w:rsid w:val="0092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6271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6271A"/>
    <w:pPr>
      <w:spacing w:after="100"/>
    </w:pPr>
  </w:style>
  <w:style w:type="character" w:customStyle="1" w:styleId="Heading2Char">
    <w:name w:val="Heading 2 Char"/>
    <w:basedOn w:val="DefaultParagraphFont"/>
    <w:link w:val="Heading2"/>
    <w:uiPriority w:val="9"/>
    <w:rsid w:val="00E6271A"/>
    <w:rPr>
      <w:rFonts w:asciiTheme="majorHAnsi" w:eastAsiaTheme="majorEastAsia" w:hAnsiTheme="majorHAnsi" w:cstheme="majorBidi"/>
      <w:color w:val="2F5496" w:themeColor="accent1" w:themeShade="BF"/>
      <w:sz w:val="26"/>
      <w:szCs w:val="26"/>
      <w:lang w:val="en-ZA"/>
    </w:rPr>
  </w:style>
  <w:style w:type="paragraph" w:styleId="TOC2">
    <w:name w:val="toc 2"/>
    <w:basedOn w:val="Normal"/>
    <w:next w:val="Normal"/>
    <w:autoRedefine/>
    <w:uiPriority w:val="39"/>
    <w:unhideWhenUsed/>
    <w:rsid w:val="00E6271A"/>
    <w:pPr>
      <w:spacing w:after="100"/>
      <w:ind w:left="220"/>
    </w:pPr>
  </w:style>
  <w:style w:type="paragraph" w:styleId="Header">
    <w:name w:val="header"/>
    <w:basedOn w:val="Normal"/>
    <w:link w:val="HeaderChar"/>
    <w:uiPriority w:val="99"/>
    <w:unhideWhenUsed/>
    <w:rsid w:val="008F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EE"/>
    <w:rPr>
      <w:lang w:val="en-ZA"/>
    </w:rPr>
  </w:style>
  <w:style w:type="paragraph" w:styleId="Footer">
    <w:name w:val="footer"/>
    <w:basedOn w:val="Normal"/>
    <w:link w:val="FooterChar"/>
    <w:uiPriority w:val="99"/>
    <w:unhideWhenUsed/>
    <w:rsid w:val="008F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EE"/>
    <w:rPr>
      <w:lang w:val="en-ZA"/>
    </w:rPr>
  </w:style>
  <w:style w:type="character" w:styleId="CommentReference">
    <w:name w:val="annotation reference"/>
    <w:basedOn w:val="DefaultParagraphFont"/>
    <w:uiPriority w:val="99"/>
    <w:semiHidden/>
    <w:unhideWhenUsed/>
    <w:rsid w:val="00B9554E"/>
    <w:rPr>
      <w:sz w:val="16"/>
      <w:szCs w:val="16"/>
    </w:rPr>
  </w:style>
  <w:style w:type="paragraph" w:styleId="CommentText">
    <w:name w:val="annotation text"/>
    <w:basedOn w:val="Normal"/>
    <w:link w:val="CommentTextChar"/>
    <w:uiPriority w:val="99"/>
    <w:semiHidden/>
    <w:unhideWhenUsed/>
    <w:rsid w:val="00B9554E"/>
    <w:pPr>
      <w:spacing w:line="240" w:lineRule="auto"/>
    </w:pPr>
    <w:rPr>
      <w:sz w:val="20"/>
      <w:szCs w:val="20"/>
    </w:rPr>
  </w:style>
  <w:style w:type="character" w:customStyle="1" w:styleId="CommentTextChar">
    <w:name w:val="Comment Text Char"/>
    <w:basedOn w:val="DefaultParagraphFont"/>
    <w:link w:val="CommentText"/>
    <w:uiPriority w:val="99"/>
    <w:semiHidden/>
    <w:rsid w:val="00B9554E"/>
    <w:rPr>
      <w:sz w:val="20"/>
      <w:szCs w:val="20"/>
      <w:lang w:val="en-ZA"/>
    </w:rPr>
  </w:style>
  <w:style w:type="paragraph" w:styleId="CommentSubject">
    <w:name w:val="annotation subject"/>
    <w:basedOn w:val="CommentText"/>
    <w:next w:val="CommentText"/>
    <w:link w:val="CommentSubjectChar"/>
    <w:uiPriority w:val="99"/>
    <w:semiHidden/>
    <w:unhideWhenUsed/>
    <w:rsid w:val="00B9554E"/>
    <w:rPr>
      <w:b/>
      <w:bCs/>
    </w:rPr>
  </w:style>
  <w:style w:type="character" w:customStyle="1" w:styleId="CommentSubjectChar">
    <w:name w:val="Comment Subject Char"/>
    <w:basedOn w:val="CommentTextChar"/>
    <w:link w:val="CommentSubject"/>
    <w:uiPriority w:val="99"/>
    <w:semiHidden/>
    <w:rsid w:val="00B9554E"/>
    <w:rPr>
      <w:b/>
      <w:bCs/>
      <w:sz w:val="20"/>
      <w:szCs w:val="20"/>
      <w:lang w:val="en-ZA"/>
    </w:rPr>
  </w:style>
  <w:style w:type="paragraph" w:styleId="BalloonText">
    <w:name w:val="Balloon Text"/>
    <w:basedOn w:val="Normal"/>
    <w:link w:val="BalloonTextChar"/>
    <w:uiPriority w:val="99"/>
    <w:semiHidden/>
    <w:unhideWhenUsed/>
    <w:rsid w:val="00B9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4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0896">
      <w:bodyDiv w:val="1"/>
      <w:marLeft w:val="0"/>
      <w:marRight w:val="0"/>
      <w:marTop w:val="0"/>
      <w:marBottom w:val="0"/>
      <w:divBdr>
        <w:top w:val="none" w:sz="0" w:space="0" w:color="auto"/>
        <w:left w:val="none" w:sz="0" w:space="0" w:color="auto"/>
        <w:bottom w:val="none" w:sz="0" w:space="0" w:color="auto"/>
        <w:right w:val="none" w:sz="0" w:space="0" w:color="auto"/>
      </w:divBdr>
    </w:div>
    <w:div w:id="561450206">
      <w:bodyDiv w:val="1"/>
      <w:marLeft w:val="0"/>
      <w:marRight w:val="0"/>
      <w:marTop w:val="0"/>
      <w:marBottom w:val="0"/>
      <w:divBdr>
        <w:top w:val="none" w:sz="0" w:space="0" w:color="auto"/>
        <w:left w:val="none" w:sz="0" w:space="0" w:color="auto"/>
        <w:bottom w:val="none" w:sz="0" w:space="0" w:color="auto"/>
        <w:right w:val="none" w:sz="0" w:space="0" w:color="auto"/>
      </w:divBdr>
    </w:div>
    <w:div w:id="18731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rcsa.org.za/brc-ram-february-release-presentation-februar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D08B-2760-4EB0-9E53-A010AEEF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Dimakatso Qocha</dc:creator>
  <cp:lastModifiedBy>Jeanette Mputle</cp:lastModifiedBy>
  <cp:revision>2</cp:revision>
  <dcterms:created xsi:type="dcterms:W3CDTF">2017-06-07T11:50:00Z</dcterms:created>
  <dcterms:modified xsi:type="dcterms:W3CDTF">2017-06-07T11:50:00Z</dcterms:modified>
</cp:coreProperties>
</file>